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1B" w:rsidRDefault="00E33092" w:rsidP="0090101B">
      <w:pPr>
        <w:tabs>
          <w:tab w:val="left" w:pos="3544"/>
        </w:tabs>
        <w:spacing w:line="240" w:lineRule="auto"/>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5039382</wp:posOffset>
                </wp:positionH>
                <wp:positionV relativeFrom="paragraph">
                  <wp:posOffset>-586718</wp:posOffset>
                </wp:positionV>
                <wp:extent cx="220717" cy="220717"/>
                <wp:effectExtent l="0" t="0" r="8255" b="8255"/>
                <wp:wrapNone/>
                <wp:docPr id="3" name="Oval 3"/>
                <wp:cNvGraphicFramePr/>
                <a:graphic xmlns:a="http://schemas.openxmlformats.org/drawingml/2006/main">
                  <a:graphicData uri="http://schemas.microsoft.com/office/word/2010/wordprocessingShape">
                    <wps:wsp>
                      <wps:cNvSpPr/>
                      <wps:spPr>
                        <a:xfrm>
                          <a:off x="0" y="0"/>
                          <a:ext cx="220717" cy="220717"/>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96.8pt;margin-top:-46.2pt;width:17.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" fillcolor="white [3201]" stroked="f" strokeweight="2pt"/>
            </w:pict>
          </mc:Fallback>
        </mc:AlternateContent>
      </w:r>
      <w:r w:rsidR="0090101B">
        <w:rPr>
          <w:b/>
          <w:bCs/>
          <w:sz w:val="28"/>
          <w:szCs w:val="28"/>
        </w:rPr>
        <w:t xml:space="preserve">PENGARUH </w:t>
      </w:r>
      <w:r w:rsidR="0090101B">
        <w:rPr>
          <w:b/>
          <w:bCs/>
          <w:i/>
          <w:sz w:val="28"/>
          <w:szCs w:val="28"/>
        </w:rPr>
        <w:t xml:space="preserve">ECONOMIC VALUE ADDED </w:t>
      </w:r>
      <w:r w:rsidR="0090101B">
        <w:rPr>
          <w:b/>
          <w:bCs/>
          <w:sz w:val="28"/>
          <w:szCs w:val="28"/>
        </w:rPr>
        <w:t xml:space="preserve">(EVA) DAN </w:t>
      </w:r>
      <w:r w:rsidR="0090101B">
        <w:rPr>
          <w:b/>
          <w:bCs/>
          <w:i/>
          <w:sz w:val="28"/>
          <w:szCs w:val="28"/>
        </w:rPr>
        <w:t xml:space="preserve">MARKET VALUE ADDED </w:t>
      </w:r>
      <w:r w:rsidR="0090101B">
        <w:rPr>
          <w:b/>
          <w:bCs/>
          <w:sz w:val="28"/>
          <w:szCs w:val="28"/>
        </w:rPr>
        <w:t xml:space="preserve">(MVA) TERHADAP </w:t>
      </w:r>
      <w:r w:rsidR="0090101B" w:rsidRPr="007332AB">
        <w:rPr>
          <w:b/>
          <w:bCs/>
          <w:i/>
          <w:sz w:val="28"/>
          <w:szCs w:val="28"/>
        </w:rPr>
        <w:t>RETURN</w:t>
      </w:r>
      <w:r w:rsidR="0090101B">
        <w:rPr>
          <w:b/>
          <w:bCs/>
          <w:sz w:val="28"/>
          <w:szCs w:val="28"/>
        </w:rPr>
        <w:t xml:space="preserve"> SAHAM </w:t>
      </w:r>
    </w:p>
    <w:p w:rsidR="0090101B" w:rsidRPr="007401B8" w:rsidRDefault="0090101B" w:rsidP="0090101B">
      <w:pPr>
        <w:tabs>
          <w:tab w:val="left" w:pos="3544"/>
        </w:tabs>
        <w:spacing w:line="240" w:lineRule="auto"/>
        <w:jc w:val="center"/>
        <w:rPr>
          <w:b/>
          <w:sz w:val="28"/>
          <w:szCs w:val="28"/>
        </w:rPr>
      </w:pPr>
      <w:r>
        <w:rPr>
          <w:b/>
          <w:bCs/>
          <w:sz w:val="28"/>
          <w:szCs w:val="28"/>
        </w:rPr>
        <w:t xml:space="preserve">PADA PERUSAHAAN </w:t>
      </w:r>
      <w:r w:rsidRPr="007401B8">
        <w:rPr>
          <w:b/>
          <w:sz w:val="28"/>
          <w:szCs w:val="28"/>
        </w:rPr>
        <w:t xml:space="preserve">YANG </w:t>
      </w:r>
      <w:r>
        <w:rPr>
          <w:b/>
          <w:sz w:val="28"/>
          <w:szCs w:val="28"/>
        </w:rPr>
        <w:t>DIPERDAGANGKAN</w:t>
      </w:r>
      <w:r w:rsidRPr="007401B8">
        <w:rPr>
          <w:b/>
          <w:sz w:val="28"/>
          <w:szCs w:val="28"/>
        </w:rPr>
        <w:t xml:space="preserve"> DI BURSA EFEK INDONESIA </w:t>
      </w:r>
    </w:p>
    <w:p w:rsidR="0090101B" w:rsidRPr="003F6E38" w:rsidRDefault="0090101B" w:rsidP="0090101B">
      <w:pPr>
        <w:tabs>
          <w:tab w:val="left" w:pos="3544"/>
        </w:tabs>
        <w:spacing w:line="240" w:lineRule="auto"/>
        <w:jc w:val="center"/>
        <w:rPr>
          <w:b/>
          <w:sz w:val="32"/>
          <w:szCs w:val="32"/>
        </w:rPr>
      </w:pPr>
    </w:p>
    <w:p w:rsidR="0090101B" w:rsidRPr="00C13381" w:rsidRDefault="0090101B" w:rsidP="0090101B">
      <w:pPr>
        <w:tabs>
          <w:tab w:val="left" w:pos="3544"/>
        </w:tabs>
        <w:jc w:val="center"/>
        <w:rPr>
          <w:b/>
          <w:sz w:val="52"/>
          <w:szCs w:val="52"/>
        </w:rPr>
      </w:pPr>
      <w:r>
        <w:rPr>
          <w:b/>
          <w:sz w:val="52"/>
          <w:szCs w:val="52"/>
        </w:rPr>
        <w:t>JURNAL</w:t>
      </w:r>
    </w:p>
    <w:p w:rsidR="0090101B" w:rsidRPr="000A10CB" w:rsidRDefault="0090101B" w:rsidP="0090101B">
      <w:pPr>
        <w:tabs>
          <w:tab w:val="left" w:pos="3544"/>
        </w:tabs>
        <w:spacing w:after="240"/>
        <w:jc w:val="center"/>
        <w:rPr>
          <w:b/>
          <w:sz w:val="28"/>
          <w:szCs w:val="28"/>
        </w:rPr>
      </w:pPr>
      <w:r w:rsidRPr="000A10CB">
        <w:rPr>
          <w:b/>
          <w:sz w:val="28"/>
          <w:szCs w:val="28"/>
        </w:rPr>
        <w:t>OLEH:</w:t>
      </w:r>
    </w:p>
    <w:p w:rsidR="0090101B" w:rsidRPr="00C13381" w:rsidRDefault="0090101B" w:rsidP="0090101B">
      <w:pPr>
        <w:tabs>
          <w:tab w:val="left" w:pos="3544"/>
        </w:tabs>
        <w:spacing w:after="240" w:line="240" w:lineRule="auto"/>
        <w:jc w:val="center"/>
        <w:rPr>
          <w:b/>
          <w:sz w:val="36"/>
          <w:szCs w:val="36"/>
          <w:u w:val="single"/>
        </w:rPr>
      </w:pPr>
      <w:r>
        <w:rPr>
          <w:b/>
          <w:sz w:val="36"/>
          <w:szCs w:val="36"/>
          <w:u w:val="single"/>
        </w:rPr>
        <w:t>LINA BUDIARTI</w:t>
      </w:r>
    </w:p>
    <w:p w:rsidR="0090101B" w:rsidRPr="00584CD6" w:rsidRDefault="0090101B" w:rsidP="0090101B">
      <w:pPr>
        <w:tabs>
          <w:tab w:val="left" w:pos="3544"/>
        </w:tabs>
        <w:spacing w:after="240" w:line="240" w:lineRule="auto"/>
        <w:jc w:val="center"/>
        <w:rPr>
          <w:b/>
          <w:sz w:val="36"/>
          <w:szCs w:val="36"/>
        </w:rPr>
      </w:pPr>
      <w:r>
        <w:rPr>
          <w:b/>
          <w:noProof/>
          <w:sz w:val="28"/>
          <w:szCs w:val="28"/>
        </w:rPr>
        <w:drawing>
          <wp:anchor distT="0" distB="0" distL="114300" distR="114300" simplePos="0" relativeHeight="251659264" behindDoc="0" locked="0" layoutInCell="1" allowOverlap="1" wp14:anchorId="1742F059" wp14:editId="7E0B3B27">
            <wp:simplePos x="0" y="0"/>
            <wp:positionH relativeFrom="column">
              <wp:posOffset>1526304</wp:posOffset>
            </wp:positionH>
            <wp:positionV relativeFrom="paragraph">
              <wp:posOffset>354804</wp:posOffset>
            </wp:positionV>
            <wp:extent cx="2254102" cy="2300482"/>
            <wp:effectExtent l="0" t="0" r="0" b="5080"/>
            <wp:wrapNone/>
            <wp:docPr id="2" name="Picture 17" descr="UniversitasMuhammadiya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asMuhammadiyah01"/>
                    <pic:cNvPicPr>
                      <a:picLocks noChangeAspect="1" noChangeArrowheads="1"/>
                    </pic:cNvPicPr>
                  </pic:nvPicPr>
                  <pic:blipFill>
                    <a:blip r:embed="rId9" cstate="print"/>
                    <a:srcRect/>
                    <a:stretch>
                      <a:fillRect/>
                    </a:stretch>
                  </pic:blipFill>
                  <pic:spPr bwMode="auto">
                    <a:xfrm>
                      <a:off x="0" y="0"/>
                      <a:ext cx="2255795" cy="2302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6"/>
          <w:szCs w:val="36"/>
        </w:rPr>
        <w:t>NIM. 111310661</w:t>
      </w:r>
    </w:p>
    <w:p w:rsidR="0090101B" w:rsidRPr="000A10CB" w:rsidRDefault="0090101B" w:rsidP="0090101B">
      <w:pPr>
        <w:tabs>
          <w:tab w:val="left" w:pos="3544"/>
        </w:tabs>
        <w:spacing w:after="240"/>
        <w:jc w:val="center"/>
        <w:rPr>
          <w:b/>
          <w:sz w:val="28"/>
          <w:szCs w:val="28"/>
        </w:rPr>
      </w:pPr>
    </w:p>
    <w:p w:rsidR="0090101B" w:rsidRPr="000A10CB" w:rsidRDefault="0090101B" w:rsidP="0090101B">
      <w:pPr>
        <w:tabs>
          <w:tab w:val="left" w:pos="3544"/>
        </w:tabs>
        <w:spacing w:after="240"/>
        <w:rPr>
          <w:b/>
          <w:sz w:val="28"/>
          <w:szCs w:val="28"/>
        </w:rPr>
      </w:pPr>
    </w:p>
    <w:p w:rsidR="0090101B" w:rsidRPr="000A10CB" w:rsidRDefault="0090101B" w:rsidP="0090101B">
      <w:pPr>
        <w:tabs>
          <w:tab w:val="left" w:pos="3544"/>
        </w:tabs>
        <w:spacing w:after="240"/>
        <w:jc w:val="center"/>
        <w:rPr>
          <w:b/>
          <w:sz w:val="28"/>
          <w:szCs w:val="28"/>
        </w:rPr>
      </w:pPr>
    </w:p>
    <w:p w:rsidR="0090101B" w:rsidRPr="000A10CB" w:rsidRDefault="0090101B" w:rsidP="0090101B">
      <w:pPr>
        <w:tabs>
          <w:tab w:val="left" w:pos="3544"/>
        </w:tabs>
        <w:spacing w:after="240"/>
        <w:jc w:val="center"/>
        <w:rPr>
          <w:b/>
          <w:sz w:val="28"/>
          <w:szCs w:val="28"/>
        </w:rPr>
      </w:pPr>
    </w:p>
    <w:p w:rsidR="0090101B" w:rsidRDefault="0090101B" w:rsidP="0090101B">
      <w:pPr>
        <w:tabs>
          <w:tab w:val="left" w:pos="3544"/>
        </w:tabs>
        <w:spacing w:after="240" w:line="360" w:lineRule="auto"/>
        <w:jc w:val="center"/>
        <w:rPr>
          <w:b/>
          <w:sz w:val="32"/>
          <w:szCs w:val="32"/>
        </w:rPr>
      </w:pPr>
    </w:p>
    <w:p w:rsidR="0090101B" w:rsidRPr="00584CD6" w:rsidRDefault="0090101B" w:rsidP="0090101B">
      <w:pPr>
        <w:tabs>
          <w:tab w:val="left" w:pos="3544"/>
        </w:tabs>
        <w:spacing w:after="240" w:line="360" w:lineRule="auto"/>
        <w:jc w:val="center"/>
        <w:rPr>
          <w:b/>
          <w:sz w:val="32"/>
          <w:szCs w:val="32"/>
        </w:rPr>
      </w:pPr>
      <w:r w:rsidRPr="00584CD6">
        <w:rPr>
          <w:b/>
          <w:sz w:val="32"/>
          <w:szCs w:val="32"/>
        </w:rPr>
        <w:t>PROGRAM STUDI MANAJEMEN</w:t>
      </w:r>
    </w:p>
    <w:p w:rsidR="0090101B" w:rsidRPr="00584CD6" w:rsidRDefault="0090101B" w:rsidP="0090101B">
      <w:pPr>
        <w:tabs>
          <w:tab w:val="left" w:pos="3544"/>
        </w:tabs>
        <w:spacing w:after="240" w:line="360" w:lineRule="auto"/>
        <w:jc w:val="center"/>
        <w:rPr>
          <w:b/>
          <w:sz w:val="32"/>
          <w:szCs w:val="32"/>
        </w:rPr>
      </w:pPr>
      <w:r w:rsidRPr="00584CD6">
        <w:rPr>
          <w:b/>
          <w:sz w:val="32"/>
          <w:szCs w:val="32"/>
        </w:rPr>
        <w:t>FAKULTAS EKONOMI</w:t>
      </w:r>
    </w:p>
    <w:p w:rsidR="0090101B" w:rsidRPr="00584CD6" w:rsidRDefault="0090101B" w:rsidP="0090101B">
      <w:pPr>
        <w:tabs>
          <w:tab w:val="left" w:pos="3544"/>
        </w:tabs>
        <w:spacing w:after="240" w:line="360" w:lineRule="auto"/>
        <w:jc w:val="center"/>
        <w:rPr>
          <w:b/>
          <w:sz w:val="32"/>
          <w:szCs w:val="32"/>
        </w:rPr>
      </w:pPr>
      <w:r w:rsidRPr="00584CD6">
        <w:rPr>
          <w:b/>
          <w:sz w:val="32"/>
          <w:szCs w:val="32"/>
        </w:rPr>
        <w:t>UNIVERSITAS MUHAMMADIYAH PONTIANAK</w:t>
      </w:r>
    </w:p>
    <w:p w:rsidR="0090101B" w:rsidRPr="00CA16C2" w:rsidRDefault="0090101B" w:rsidP="0090101B">
      <w:pPr>
        <w:tabs>
          <w:tab w:val="left" w:pos="3544"/>
        </w:tabs>
        <w:spacing w:after="240" w:line="360" w:lineRule="auto"/>
        <w:jc w:val="center"/>
        <w:rPr>
          <w:b/>
          <w:sz w:val="28"/>
          <w:szCs w:val="28"/>
        </w:rPr>
      </w:pPr>
      <w:r>
        <w:rPr>
          <w:b/>
          <w:sz w:val="32"/>
          <w:szCs w:val="32"/>
        </w:rPr>
        <w:t>2015</w:t>
      </w:r>
    </w:p>
    <w:p w:rsidR="00142B6A" w:rsidRPr="006544BC" w:rsidRDefault="00ED337D" w:rsidP="0090101B">
      <w:pPr>
        <w:pStyle w:val="ListParagraph"/>
        <w:numPr>
          <w:ilvl w:val="0"/>
          <w:numId w:val="1"/>
        </w:numPr>
        <w:spacing w:line="360" w:lineRule="auto"/>
        <w:rPr>
          <w:b/>
          <w:sz w:val="28"/>
        </w:rPr>
      </w:pPr>
      <w:r w:rsidRPr="006544BC">
        <w:rPr>
          <w:b/>
          <w:sz w:val="28"/>
        </w:rPr>
        <w:lastRenderedPageBreak/>
        <w:t>Latar Belakang</w:t>
      </w:r>
    </w:p>
    <w:p w:rsidR="001A0847" w:rsidRDefault="00142B6A" w:rsidP="0090101B">
      <w:pPr>
        <w:pStyle w:val="ListParagraph"/>
        <w:spacing w:line="360" w:lineRule="auto"/>
        <w:ind w:firstLine="720"/>
      </w:pPr>
      <w:r w:rsidRPr="00976A55">
        <w:t xml:space="preserve">Bursa Efek Indonesia </w:t>
      </w:r>
      <w:r>
        <w:t xml:space="preserve">(BEI) menjadi wadah bagi pasar modal sebagai alternatif </w:t>
      </w:r>
      <w:r w:rsidRPr="00976A55">
        <w:t xml:space="preserve">perusahaan </w:t>
      </w:r>
      <w:r>
        <w:t>anatara lain, d</w:t>
      </w:r>
      <w:r w:rsidRPr="00090C47">
        <w:rPr>
          <w:rFonts w:eastAsia="Times New Roman"/>
        </w:rPr>
        <w:t>ana yang dapat dihimpun berjumlah besar</w:t>
      </w:r>
      <w:r>
        <w:t xml:space="preserve">, </w:t>
      </w:r>
      <w:r w:rsidRPr="00090C47">
        <w:rPr>
          <w:rFonts w:eastAsia="Times New Roman"/>
        </w:rPr>
        <w:t>dana tersebut dapat diterima sekaligus pada saat pasar perdana selesai</w:t>
      </w:r>
      <w:r>
        <w:t xml:space="preserve">, </w:t>
      </w:r>
      <w:r w:rsidRPr="00090C47">
        <w:rPr>
          <w:rFonts w:eastAsia="Times New Roman"/>
        </w:rPr>
        <w:t xml:space="preserve">tidak ada </w:t>
      </w:r>
      <w:hyperlink r:id="rId10" w:tooltip="Convenant (halaman belum tersedia)" w:history="1">
        <w:r w:rsidRPr="00275AFF">
          <w:rPr>
            <w:rFonts w:eastAsia="Times New Roman"/>
            <w:i/>
            <w:iCs/>
          </w:rPr>
          <w:t>convenant</w:t>
        </w:r>
      </w:hyperlink>
      <w:r w:rsidRPr="00090C47">
        <w:rPr>
          <w:rFonts w:eastAsia="Times New Roman"/>
        </w:rPr>
        <w:t xml:space="preserve"> sehingga </w:t>
      </w:r>
      <w:r w:rsidRPr="00090C47">
        <w:t>manajemen</w:t>
      </w:r>
      <w:r w:rsidRPr="00090C47">
        <w:rPr>
          <w:rFonts w:eastAsia="Times New Roman"/>
        </w:rPr>
        <w:t xml:space="preserve"> dapa</w:t>
      </w:r>
      <w:r>
        <w:t xml:space="preserve">t </w:t>
      </w:r>
      <w:r w:rsidRPr="00090C47">
        <w:t>lebih</w:t>
      </w:r>
      <w:r>
        <w:t xml:space="preserve"> </w:t>
      </w:r>
      <w:r w:rsidRPr="00090C47">
        <w:t>bebas dalam pengelolaan</w:t>
      </w:r>
      <w:r>
        <w:t xml:space="preserve"> d</w:t>
      </w:r>
      <w:r>
        <w:rPr>
          <w:rFonts w:eastAsia="Times New Roman"/>
        </w:rPr>
        <w:t xml:space="preserve">ana atau </w:t>
      </w:r>
      <w:r w:rsidRPr="00090C47">
        <w:rPr>
          <w:rFonts w:eastAsia="Times New Roman"/>
        </w:rPr>
        <w:t>perusahaan</w:t>
      </w:r>
      <w:r>
        <w:t xml:space="preserve">, </w:t>
      </w:r>
      <w:hyperlink r:id="rId11" w:tooltip="Solvabilitas" w:history="1">
        <w:r w:rsidRPr="00275AFF">
          <w:rPr>
            <w:rFonts w:eastAsia="Times New Roman"/>
          </w:rPr>
          <w:t>solvabilitas</w:t>
        </w:r>
      </w:hyperlink>
      <w:r w:rsidRPr="00090C47">
        <w:rPr>
          <w:rFonts w:eastAsia="Times New Roman"/>
        </w:rPr>
        <w:t xml:space="preserve"> perusahaan ti</w:t>
      </w:r>
      <w:r>
        <w:rPr>
          <w:rFonts w:eastAsia="Times New Roman"/>
        </w:rPr>
        <w:t xml:space="preserve">nggi sehingga memperbaiki citra </w:t>
      </w:r>
      <w:r w:rsidRPr="00090C47">
        <w:rPr>
          <w:rFonts w:eastAsia="Times New Roman"/>
        </w:rPr>
        <w:t>perusahaan</w:t>
      </w:r>
      <w:r>
        <w:rPr>
          <w:rFonts w:eastAsia="Times New Roman"/>
        </w:rPr>
        <w:t xml:space="preserve">, dan </w:t>
      </w:r>
      <w:r w:rsidRPr="00090C47">
        <w:rPr>
          <w:rFonts w:eastAsia="Times New Roman"/>
        </w:rPr>
        <w:t>ketergantungan emiten terhadap bank menjadi lebih kecil</w:t>
      </w:r>
      <w:r>
        <w:rPr>
          <w:rFonts w:eastAsia="Times New Roman"/>
        </w:rPr>
        <w:t>.</w:t>
      </w:r>
      <w:r w:rsidR="009B6096">
        <w:rPr>
          <w:rFonts w:eastAsia="Times New Roman"/>
        </w:rPr>
        <w:t xml:space="preserve"> </w:t>
      </w:r>
      <w:r w:rsidRPr="00976A55">
        <w:t>Saham (</w:t>
      </w:r>
      <w:r w:rsidRPr="00AE514A">
        <w:rPr>
          <w:i/>
        </w:rPr>
        <w:t>stock</w:t>
      </w:r>
      <w:r w:rsidRPr="00976A55">
        <w:t xml:space="preserve">) telah menjadi alternatif yang menarik bagi investor untuk investasi mereka dan merupakan salah satu instrumen pasar keuangan yang paling populer. </w:t>
      </w:r>
      <w:proofErr w:type="gramStart"/>
      <w:r w:rsidRPr="00976A55">
        <w:t>Saham telah menambah pilihan bagi investor lokal, yang sebelumnya hanya menginvestasikan uangnya di lembaga perbankan.</w:t>
      </w:r>
      <w:proofErr w:type="gramEnd"/>
      <w:r w:rsidR="009B6096">
        <w:t xml:space="preserve"> </w:t>
      </w:r>
    </w:p>
    <w:p w:rsidR="009B6096" w:rsidRDefault="009B6096" w:rsidP="0090101B">
      <w:pPr>
        <w:pStyle w:val="ListParagraph"/>
        <w:spacing w:line="360" w:lineRule="auto"/>
        <w:ind w:firstLine="720"/>
      </w:pPr>
      <w:r>
        <w:t>Penggunaan rasio profitabilitas yang selama ini telah digunakan menjadi pengukur kesuksesan sebuah perusahaan harus diimbangi dengan metode yang lebih relevan yaitu EVA dan MVA agar dapat menganalisis kegiatan dan aktivitas yang mampu memberikan nilai tambah (</w:t>
      </w:r>
      <w:r>
        <w:rPr>
          <w:i/>
          <w:iCs/>
        </w:rPr>
        <w:t xml:space="preserve">value added) </w:t>
      </w:r>
      <w:r>
        <w:t xml:space="preserve">bagi perusahaan dalam meningkatkan dan memaksimalkan laba perusahaan karena selain tujuan inti perusahaan dalam memaksimalkan keuntungan yang sebesar-besarnya, EVA dan MVA merupakan indikator yang memberikan pengukuran nilai kegiatan investasi yang memiliki hubungan terhadap perubahan </w:t>
      </w:r>
      <w:r>
        <w:rPr>
          <w:i/>
          <w:iCs/>
        </w:rPr>
        <w:t xml:space="preserve">return </w:t>
      </w:r>
      <w:r>
        <w:t>saham.</w:t>
      </w:r>
    </w:p>
    <w:p w:rsidR="009B6096" w:rsidRDefault="009B6096" w:rsidP="0090101B">
      <w:pPr>
        <w:pStyle w:val="ListParagraph"/>
        <w:spacing w:line="360" w:lineRule="auto"/>
        <w:ind w:firstLine="720"/>
      </w:pPr>
      <w:r>
        <w:rPr>
          <w:i/>
          <w:iCs/>
        </w:rPr>
        <w:t xml:space="preserve">Return </w:t>
      </w:r>
      <w:r>
        <w:t xml:space="preserve">saham yang baik mencerminkan kinerja keuangan dan strategi manajemen yang baik. Selain itu </w:t>
      </w:r>
      <w:r>
        <w:rPr>
          <w:i/>
          <w:iCs/>
        </w:rPr>
        <w:t xml:space="preserve">return </w:t>
      </w:r>
      <w:r>
        <w:t xml:space="preserve">saham juga memiliki peranan penting dalam mempertahankan kelangsungan hidup perusahaan. </w:t>
      </w:r>
      <w:r>
        <w:rPr>
          <w:i/>
          <w:iCs/>
        </w:rPr>
        <w:t xml:space="preserve">Return </w:t>
      </w:r>
      <w:r>
        <w:t>saham diperoleh berdasarkan harga saham yang fluktuatif melalui data historis laporan keuangan perusahaan.</w:t>
      </w:r>
    </w:p>
    <w:p w:rsidR="001A0847" w:rsidRDefault="001A0847" w:rsidP="0090101B">
      <w:pPr>
        <w:pStyle w:val="ListParagraph"/>
        <w:spacing w:line="360" w:lineRule="auto"/>
        <w:ind w:firstLine="720"/>
      </w:pPr>
      <w:r>
        <w:t xml:space="preserve">Dengan memperhatikan latar belakang di atas, maka yang menjadi permasalahan dalam penelitian adalah apakah ada pengaruh </w:t>
      </w:r>
      <w:r>
        <w:rPr>
          <w:i/>
        </w:rPr>
        <w:t xml:space="preserve">Economic Value Added </w:t>
      </w:r>
      <w:r>
        <w:t xml:space="preserve">(EVA) dan </w:t>
      </w:r>
      <w:r>
        <w:rPr>
          <w:i/>
        </w:rPr>
        <w:t xml:space="preserve">Market Value Added </w:t>
      </w:r>
      <w:r>
        <w:t xml:space="preserve">(MVA) terhadap </w:t>
      </w:r>
      <w:r>
        <w:rPr>
          <w:i/>
        </w:rPr>
        <w:t>Return</w:t>
      </w:r>
      <w:r>
        <w:t xml:space="preserve"> saham pada perusahaan yang diperdagangkan di Bursa Efek Indonesia.</w:t>
      </w:r>
    </w:p>
    <w:p w:rsidR="001A0847" w:rsidRDefault="001A0847" w:rsidP="0090101B">
      <w:pPr>
        <w:pStyle w:val="ListParagraph"/>
        <w:spacing w:line="360" w:lineRule="auto"/>
        <w:ind w:firstLine="720"/>
      </w:pPr>
      <w:r>
        <w:lastRenderedPageBreak/>
        <w:t xml:space="preserve">Berdasarkan perumusan masalah, maka tujuan penelitian menjelaskan pengaruh </w:t>
      </w:r>
      <w:r>
        <w:rPr>
          <w:i/>
        </w:rPr>
        <w:t xml:space="preserve">Economic Value Added </w:t>
      </w:r>
      <w:r>
        <w:t xml:space="preserve">(EVA) dan </w:t>
      </w:r>
      <w:r>
        <w:rPr>
          <w:i/>
        </w:rPr>
        <w:t xml:space="preserve">Market Value Added  </w:t>
      </w:r>
      <w:r>
        <w:t xml:space="preserve">(MVA) terhadap </w:t>
      </w:r>
      <w:r>
        <w:rPr>
          <w:i/>
        </w:rPr>
        <w:t>Return</w:t>
      </w:r>
      <w:r>
        <w:t xml:space="preserve"> saham pada  perusahaan  yang diperdagangkan di Bursa Efek Indonesia.</w:t>
      </w:r>
    </w:p>
    <w:p w:rsidR="0090101B" w:rsidRDefault="0090101B" w:rsidP="0090101B">
      <w:pPr>
        <w:pStyle w:val="ListParagraph"/>
        <w:spacing w:line="360" w:lineRule="auto"/>
        <w:ind w:firstLine="720"/>
      </w:pPr>
    </w:p>
    <w:p w:rsidR="00142B6A" w:rsidRPr="006544BC" w:rsidRDefault="00142B6A" w:rsidP="0090101B">
      <w:pPr>
        <w:pStyle w:val="ListParagraph"/>
        <w:numPr>
          <w:ilvl w:val="0"/>
          <w:numId w:val="1"/>
        </w:numPr>
        <w:spacing w:line="360" w:lineRule="auto"/>
        <w:rPr>
          <w:b/>
          <w:sz w:val="28"/>
        </w:rPr>
      </w:pPr>
      <w:r w:rsidRPr="006544BC">
        <w:rPr>
          <w:b/>
          <w:sz w:val="28"/>
        </w:rPr>
        <w:t>Tinjauan Pustaka</w:t>
      </w:r>
    </w:p>
    <w:p w:rsidR="003864B2" w:rsidRPr="00037E52" w:rsidRDefault="003864B2" w:rsidP="0090101B">
      <w:pPr>
        <w:pStyle w:val="ListParagraph"/>
        <w:spacing w:line="360" w:lineRule="auto"/>
        <w:ind w:firstLine="720"/>
      </w:pPr>
      <w:r w:rsidRPr="00037E52">
        <w:t xml:space="preserve">Menurut </w:t>
      </w:r>
      <w:r>
        <w:t>pasal 1 UU No. 8 T</w:t>
      </w:r>
      <w:r w:rsidRPr="00037E52">
        <w:t>ahun 1995</w:t>
      </w:r>
      <w:r>
        <w:t xml:space="preserve"> tentang pasar modal</w:t>
      </w:r>
      <w:r w:rsidRPr="00037E52">
        <w:t xml:space="preserve">: </w:t>
      </w:r>
      <w:proofErr w:type="gramStart"/>
      <w:r w:rsidRPr="00037E52">
        <w:t>“ bursa</w:t>
      </w:r>
      <w:proofErr w:type="gramEnd"/>
      <w:r w:rsidRPr="00037E52">
        <w:t xml:space="preserve"> efek adalah pihak yang menyelenggarakan dan men</w:t>
      </w:r>
      <w:r>
        <w:t>y</w:t>
      </w:r>
      <w:r w:rsidRPr="00037E52">
        <w:t>ediakan sistem dan sarana untuk mempertemukan penawaran penjual dan beli efek pihak-pihak lain dengan tujuan memperdagangkan efek diantara mereka”.</w:t>
      </w:r>
    </w:p>
    <w:p w:rsidR="003864B2" w:rsidRDefault="003864B2" w:rsidP="0090101B">
      <w:pPr>
        <w:pStyle w:val="ListParagraph"/>
        <w:spacing w:line="360" w:lineRule="auto"/>
        <w:ind w:firstLine="720"/>
      </w:pPr>
      <w:proofErr w:type="gramStart"/>
      <w:r>
        <w:t>Instrumen pasar modal dalam konteks praktis lebih banyak dikenal dengan sebutan sekuritas.</w:t>
      </w:r>
      <w:proofErr w:type="gramEnd"/>
      <w:r>
        <w:t xml:space="preserve"> Sekuritas atau efek atau </w:t>
      </w:r>
      <w:proofErr w:type="gramStart"/>
      <w:r>
        <w:t>surat</w:t>
      </w:r>
      <w:proofErr w:type="gramEnd"/>
      <w:r>
        <w:t xml:space="preserve"> berharga, merupakan asset finansial yang menyatakan klaim keuangan. </w:t>
      </w:r>
      <w:proofErr w:type="gramStart"/>
      <w:r>
        <w:t>Sekuritas diperdagangkan di pasar finansial, yang terdiri dari pasar modal dan pasar uang.</w:t>
      </w:r>
      <w:proofErr w:type="gramEnd"/>
      <w:r w:rsidR="00A45D6A">
        <w:t xml:space="preserve"> </w:t>
      </w:r>
      <w:proofErr w:type="gramStart"/>
      <w:r>
        <w:t>Brigham dan Houston (2006:</w:t>
      </w:r>
      <w:r w:rsidRPr="000557FD">
        <w:t>215) menyatakan bahwa “</w:t>
      </w:r>
      <w:r w:rsidRPr="000557FD">
        <w:rPr>
          <w:i/>
          <w:iCs/>
        </w:rPr>
        <w:t xml:space="preserve">Return </w:t>
      </w:r>
      <w:r w:rsidRPr="000557FD">
        <w:t>atau tingkat pengembalian adalah selisih antara jumlah yang diterima dengan jumlah yang diinvestasikan”.</w:t>
      </w:r>
      <w:proofErr w:type="gramEnd"/>
    </w:p>
    <w:p w:rsidR="003864B2" w:rsidRDefault="003864B2" w:rsidP="0090101B">
      <w:pPr>
        <w:pStyle w:val="ListParagraph"/>
        <w:spacing w:line="360" w:lineRule="auto"/>
        <w:ind w:firstLine="720"/>
      </w:pPr>
      <w:r w:rsidRPr="0066300D">
        <w:rPr>
          <w:i/>
        </w:rPr>
        <w:t>Economic</w:t>
      </w:r>
      <w:r>
        <w:rPr>
          <w:i/>
        </w:rPr>
        <w:t xml:space="preserve"> Value </w:t>
      </w:r>
      <w:proofErr w:type="gramStart"/>
      <w:r>
        <w:rPr>
          <w:i/>
        </w:rPr>
        <w:t xml:space="preserve">Added  </w:t>
      </w:r>
      <w:r>
        <w:t>Menurut</w:t>
      </w:r>
      <w:proofErr w:type="gramEnd"/>
      <w:r>
        <w:t xml:space="preserve"> Brigham dan Houston (2006:51) adalah  suatu estimasi laba ekonomis yang sesungguhnya dari perusahaan dalam tahun berjalan, EVA menunjukkan sisa laba setelah semua biaya modal termasuk ekuitas dikurangkan.</w:t>
      </w:r>
    </w:p>
    <w:p w:rsidR="003864B2" w:rsidRDefault="003864B2" w:rsidP="0090101B">
      <w:pPr>
        <w:pStyle w:val="ListParagraph"/>
        <w:spacing w:line="360" w:lineRule="auto"/>
        <w:ind w:firstLine="720"/>
      </w:pPr>
      <w:r>
        <w:rPr>
          <w:i/>
        </w:rPr>
        <w:t xml:space="preserve">Market Value </w:t>
      </w:r>
      <w:r w:rsidRPr="001523F9">
        <w:rPr>
          <w:i/>
        </w:rPr>
        <w:t>Added</w:t>
      </w:r>
      <w:r>
        <w:t xml:space="preserve"> (</w:t>
      </w:r>
      <w:r w:rsidRPr="001523F9">
        <w:t>MVA</w:t>
      </w:r>
      <w:r>
        <w:t>)</w:t>
      </w:r>
      <w:r w:rsidRPr="00602CFD">
        <w:t xml:space="preserve"> menurut Husnan dan </w:t>
      </w:r>
      <w:r>
        <w:t xml:space="preserve">Pudjiastuty (2004:65) adalah </w:t>
      </w:r>
      <w:r w:rsidRPr="00602CFD">
        <w:t>kemakmuran pemegang saham dapat dimaksimumkan dengan memaksimumkan perbedaan antara nilai pasar dengan ekuitas (modal sendiri) yang diserahkan ke perusahaan oleh para pemegang saham (pemil</w:t>
      </w:r>
      <w:r>
        <w:t>ik perusahaan)</w:t>
      </w:r>
      <w:r w:rsidR="0090101B">
        <w:t>.</w:t>
      </w:r>
    </w:p>
    <w:p w:rsidR="00142B6A" w:rsidRPr="006544BC" w:rsidRDefault="00ED337D" w:rsidP="0090101B">
      <w:pPr>
        <w:pStyle w:val="ListParagraph"/>
        <w:numPr>
          <w:ilvl w:val="0"/>
          <w:numId w:val="1"/>
        </w:numPr>
        <w:spacing w:line="360" w:lineRule="auto"/>
        <w:rPr>
          <w:b/>
          <w:sz w:val="28"/>
        </w:rPr>
      </w:pPr>
      <w:r w:rsidRPr="006544BC">
        <w:rPr>
          <w:b/>
          <w:sz w:val="28"/>
        </w:rPr>
        <w:t>Metode Penelitian</w:t>
      </w:r>
    </w:p>
    <w:p w:rsidR="00ED337D" w:rsidRDefault="00ED337D" w:rsidP="0090101B">
      <w:pPr>
        <w:pStyle w:val="ListParagraph"/>
        <w:spacing w:line="360" w:lineRule="auto"/>
        <w:ind w:firstLine="720"/>
      </w:pPr>
      <w:proofErr w:type="gramStart"/>
      <w:r>
        <w:t>Populasi dalam penelitian ini adalah 506 perusahaan yang di perdagangkan di Bursa Efek Indonesia.</w:t>
      </w:r>
      <w:proofErr w:type="gramEnd"/>
      <w:r>
        <w:t xml:space="preserve"> </w:t>
      </w:r>
      <w:proofErr w:type="gramStart"/>
      <w:r>
        <w:t xml:space="preserve">Dalam penelitian ini teknik yang digunakan dalam pengambilan sampel adalah </w:t>
      </w:r>
      <w:r w:rsidRPr="00602CFD">
        <w:rPr>
          <w:bCs/>
          <w:i/>
          <w:szCs w:val="32"/>
        </w:rPr>
        <w:t>Proportionat</w:t>
      </w:r>
      <w:r>
        <w:rPr>
          <w:bCs/>
          <w:i/>
          <w:szCs w:val="32"/>
        </w:rPr>
        <w:t xml:space="preserve"> </w:t>
      </w:r>
      <w:r w:rsidRPr="00602CFD">
        <w:rPr>
          <w:bCs/>
          <w:i/>
          <w:szCs w:val="32"/>
        </w:rPr>
        <w:t xml:space="preserve">estratified random </w:t>
      </w:r>
      <w:r w:rsidRPr="00602CFD">
        <w:rPr>
          <w:bCs/>
          <w:i/>
          <w:szCs w:val="32"/>
        </w:rPr>
        <w:lastRenderedPageBreak/>
        <w:t>sampling</w:t>
      </w:r>
      <w:r>
        <w:t xml:space="preserve">, yaitu </w:t>
      </w:r>
      <w:r w:rsidRPr="00BE08B2">
        <w:rPr>
          <w:szCs w:val="32"/>
        </w:rPr>
        <w:t xml:space="preserve">pengambilan sampel </w:t>
      </w:r>
      <w:r>
        <w:rPr>
          <w:szCs w:val="32"/>
        </w:rPr>
        <w:t>dari anggota populasi secara acak dan berstrata secara proposional.</w:t>
      </w:r>
      <w:proofErr w:type="gramEnd"/>
      <w:r>
        <w:rPr>
          <w:szCs w:val="32"/>
        </w:rPr>
        <w:t xml:space="preserve"> </w:t>
      </w:r>
      <w:r>
        <w:t>Untuk menentukan ukuran sampel dapat digunakan rumus Slovin (Umar, 2005:46) sebagai berikut:</w:t>
      </w:r>
    </w:p>
    <w:p w:rsidR="00ED337D" w:rsidRPr="00251C13" w:rsidRDefault="00ED337D" w:rsidP="0090101B">
      <w:pPr>
        <w:pStyle w:val="ListParagraph"/>
        <w:spacing w:line="360" w:lineRule="auto"/>
        <w:ind w:left="1440"/>
        <w:rPr>
          <w:rFonts w:ascii="Constantia" w:eastAsiaTheme="minorEastAsia" w:hAnsi="Constantia" w:cs="Constantia"/>
          <w:szCs w:val="32"/>
        </w:rPr>
      </w:pPr>
      <m:oMathPara>
        <m:oMathParaPr>
          <m:jc m:val="left"/>
        </m:oMathParaPr>
        <m:oMath>
          <m:r>
            <w:rPr>
              <w:rFonts w:ascii="Cambria Math" w:hAnsi="Cambria Math" w:cs="Constantia"/>
              <w:szCs w:val="32"/>
            </w:rPr>
            <m:t>n=</m:t>
          </m:r>
          <m:f>
            <m:fPr>
              <m:ctrlPr>
                <w:rPr>
                  <w:rFonts w:ascii="Cambria Math" w:hAnsi="Cambria Math" w:cs="Constantia"/>
                  <w:i/>
                  <w:szCs w:val="32"/>
                </w:rPr>
              </m:ctrlPr>
            </m:fPr>
            <m:num>
              <m:r>
                <w:rPr>
                  <w:rFonts w:ascii="Cambria Math" w:hAnsi="Cambria Math" w:cs="Constantia"/>
                  <w:szCs w:val="32"/>
                </w:rPr>
                <m:t>N</m:t>
              </m:r>
            </m:num>
            <m:den>
              <m:r>
                <w:rPr>
                  <w:rFonts w:ascii="Cambria Math" w:hAnsi="Cambria Math" w:cs="Constantia"/>
                  <w:szCs w:val="32"/>
                </w:rPr>
                <m:t>1+N(</m:t>
              </m:r>
              <m:sSup>
                <m:sSupPr>
                  <m:ctrlPr>
                    <w:rPr>
                      <w:rFonts w:ascii="Cambria Math" w:hAnsi="Cambria Math" w:cs="Constantia"/>
                      <w:i/>
                      <w:szCs w:val="32"/>
                    </w:rPr>
                  </m:ctrlPr>
                </m:sSupPr>
                <m:e>
                  <m:r>
                    <w:rPr>
                      <w:rFonts w:ascii="Cambria Math" w:hAnsi="Cambria Math" w:cs="Constantia"/>
                      <w:szCs w:val="32"/>
                    </w:rPr>
                    <m:t>e</m:t>
                  </m:r>
                </m:e>
                <m:sup>
                  <m:r>
                    <w:rPr>
                      <w:rFonts w:ascii="Cambria Math" w:hAnsi="Cambria Math" w:cs="Constantia"/>
                      <w:szCs w:val="32"/>
                    </w:rPr>
                    <m:t>2</m:t>
                  </m:r>
                </m:sup>
              </m:sSup>
              <m:r>
                <w:rPr>
                  <w:rFonts w:ascii="Cambria Math" w:hAnsi="Cambria Math" w:cs="Constantia"/>
                  <w:szCs w:val="32"/>
                </w:rPr>
                <m:t>)</m:t>
              </m:r>
            </m:den>
          </m:f>
        </m:oMath>
      </m:oMathPara>
    </w:p>
    <w:p w:rsidR="00ED337D" w:rsidRDefault="00ED337D" w:rsidP="0090101B">
      <w:pPr>
        <w:pStyle w:val="ListParagraph"/>
        <w:spacing w:line="360" w:lineRule="auto"/>
        <w:ind w:left="1440"/>
        <w:rPr>
          <w:rFonts w:eastAsiaTheme="minorEastAsia"/>
        </w:rPr>
      </w:pPr>
      <w:proofErr w:type="gramStart"/>
      <w:r>
        <w:rPr>
          <w:rFonts w:eastAsiaTheme="minorEastAsia"/>
        </w:rPr>
        <w:t>Keterangan :</w:t>
      </w:r>
      <w:proofErr w:type="gramEnd"/>
    </w:p>
    <w:p w:rsidR="00ED337D" w:rsidRDefault="00ED337D" w:rsidP="0090101B">
      <w:pPr>
        <w:pStyle w:val="ListParagraph"/>
        <w:spacing w:line="360" w:lineRule="auto"/>
        <w:ind w:left="1440"/>
        <w:rPr>
          <w:rFonts w:eastAsiaTheme="minorEastAsia"/>
        </w:rPr>
      </w:pPr>
      <w:proofErr w:type="gramStart"/>
      <w:r>
        <w:rPr>
          <w:rFonts w:eastAsiaTheme="minorEastAsia"/>
        </w:rPr>
        <w:t>n</w:t>
      </w:r>
      <w:proofErr w:type="gramEnd"/>
      <w:r>
        <w:rPr>
          <w:rFonts w:eastAsiaTheme="minorEastAsia"/>
        </w:rPr>
        <w:tab/>
        <w:t>: Ukuran sampel</w:t>
      </w:r>
    </w:p>
    <w:p w:rsidR="00ED337D" w:rsidRDefault="00ED337D" w:rsidP="0090101B">
      <w:pPr>
        <w:pStyle w:val="ListParagraph"/>
        <w:spacing w:line="360" w:lineRule="auto"/>
        <w:ind w:left="1440"/>
        <w:rPr>
          <w:rFonts w:eastAsiaTheme="minorEastAsia"/>
        </w:rPr>
      </w:pPr>
      <w:r>
        <w:rPr>
          <w:rFonts w:eastAsiaTheme="minorEastAsia"/>
        </w:rPr>
        <w:t>N</w:t>
      </w:r>
      <w:r>
        <w:rPr>
          <w:rFonts w:eastAsiaTheme="minorEastAsia"/>
        </w:rPr>
        <w:tab/>
        <w:t>: Ukuran populasi</w:t>
      </w:r>
    </w:p>
    <w:p w:rsidR="00ED337D" w:rsidRPr="00F64DB2" w:rsidRDefault="00ED337D" w:rsidP="0090101B">
      <w:pPr>
        <w:pStyle w:val="ListParagraph"/>
        <w:spacing w:line="360" w:lineRule="auto"/>
        <w:ind w:left="1440"/>
        <w:rPr>
          <w:rFonts w:eastAsiaTheme="minorEastAsia"/>
        </w:rPr>
      </w:pPr>
      <w:proofErr w:type="gramStart"/>
      <w:r>
        <w:rPr>
          <w:rFonts w:eastAsiaTheme="minorEastAsia"/>
        </w:rPr>
        <w:t>e</w:t>
      </w:r>
      <w:proofErr w:type="gramEnd"/>
      <w:r>
        <w:rPr>
          <w:rFonts w:eastAsiaTheme="minorEastAsia"/>
        </w:rPr>
        <w:tab/>
        <w:t xml:space="preserve">: Nilai kritis (persen kelonggaran karena ketidaktelitian karena </w:t>
      </w:r>
      <w:r w:rsidRPr="00F64DB2">
        <w:rPr>
          <w:rFonts w:eastAsiaTheme="minorEastAsia"/>
        </w:rPr>
        <w:t>kesalahan pengambilan sampel populasi).</w:t>
      </w:r>
    </w:p>
    <w:p w:rsidR="00ED337D" w:rsidRDefault="00ED337D" w:rsidP="0090101B">
      <w:pPr>
        <w:pStyle w:val="ListParagraph"/>
        <w:spacing w:line="360" w:lineRule="auto"/>
        <w:ind w:left="1440"/>
        <w:rPr>
          <w:rFonts w:eastAsiaTheme="minorEastAsia"/>
        </w:rPr>
      </w:pPr>
      <w:r>
        <w:rPr>
          <w:rFonts w:eastAsiaTheme="minorEastAsia"/>
        </w:rPr>
        <w:tab/>
        <w:t>Dalam penelitian ini jumlah populasi perusahaan yang di perdagangkan di Bursa Efek Indonesia untuk tahun terakhir yaitu tahun 2014 sebanyak 506 perusahaan dengan batas kesalahan yang diinginkan adalah 10%, maka dengan mengikuti perhitungan diatas maka hasilnya adalah:</w:t>
      </w:r>
    </w:p>
    <w:p w:rsidR="00ED337D" w:rsidRDefault="00ED337D" w:rsidP="0090101B">
      <w:pPr>
        <w:pStyle w:val="ListParagraph"/>
        <w:spacing w:line="360" w:lineRule="auto"/>
        <w:ind w:left="1440"/>
        <w:rPr>
          <w:rFonts w:eastAsiaTheme="minorEastAsia"/>
        </w:rPr>
      </w:pPr>
      <w:r>
        <w:rPr>
          <w:rFonts w:eastAsiaTheme="minorEastAsia"/>
        </w:rPr>
        <w:tab/>
        <w:t>n =</w:t>
      </w:r>
      <m:oMath>
        <m:f>
          <m:fPr>
            <m:ctrlPr>
              <w:rPr>
                <w:rFonts w:ascii="Cambria Math" w:eastAsiaTheme="minorEastAsia" w:hAnsi="Cambria Math"/>
                <w:i/>
                <w:sz w:val="28"/>
              </w:rPr>
            </m:ctrlPr>
          </m:fPr>
          <m:num>
            <m:r>
              <w:rPr>
                <w:rFonts w:ascii="Cambria Math" w:eastAsiaTheme="minorEastAsia" w:hAnsi="Cambria Math"/>
                <w:sz w:val="28"/>
              </w:rPr>
              <m:t>506</m:t>
            </m:r>
          </m:num>
          <m:den>
            <m:r>
              <w:rPr>
                <w:rFonts w:ascii="Cambria Math" w:eastAsiaTheme="minorEastAsia" w:hAnsi="Cambria Math"/>
                <w:sz w:val="28"/>
              </w:rPr>
              <m:t>1+506</m:t>
            </m:r>
            <m:sSup>
              <m:sSupPr>
                <m:ctrlPr>
                  <w:rPr>
                    <w:rFonts w:ascii="Cambria Math" w:eastAsiaTheme="minorEastAsia" w:hAnsi="Cambria Math"/>
                    <w:i/>
                    <w:sz w:val="28"/>
                  </w:rPr>
                </m:ctrlPr>
              </m:sSupPr>
              <m:e>
                <m:r>
                  <w:rPr>
                    <w:rFonts w:ascii="Cambria Math" w:eastAsiaTheme="minorEastAsia" w:hAnsi="Cambria Math"/>
                    <w:sz w:val="28"/>
                  </w:rPr>
                  <m:t>(0,1)</m:t>
                </m:r>
              </m:e>
              <m:sup>
                <m:r>
                  <w:rPr>
                    <w:rFonts w:ascii="Cambria Math" w:eastAsiaTheme="minorEastAsia" w:hAnsi="Cambria Math"/>
                    <w:sz w:val="28"/>
                  </w:rPr>
                  <m:t>2</m:t>
                </m:r>
              </m:sup>
            </m:sSup>
          </m:den>
        </m:f>
      </m:oMath>
    </w:p>
    <w:p w:rsidR="00ED337D" w:rsidRDefault="00ED337D" w:rsidP="0090101B">
      <w:pPr>
        <w:pStyle w:val="ListParagraph"/>
        <w:spacing w:line="360" w:lineRule="auto"/>
        <w:ind w:left="1440"/>
        <w:rPr>
          <w:rFonts w:eastAsiaTheme="minorEastAsia"/>
        </w:rPr>
      </w:pPr>
      <w:r>
        <w:rPr>
          <w:rFonts w:eastAsiaTheme="minorEastAsia"/>
        </w:rPr>
        <w:tab/>
        <w:t xml:space="preserve">n = </w:t>
      </w:r>
      <m:oMath>
        <m:f>
          <m:fPr>
            <m:ctrlPr>
              <w:rPr>
                <w:rFonts w:ascii="Cambria Math" w:eastAsiaTheme="minorEastAsia" w:hAnsi="Cambria Math"/>
                <w:i/>
                <w:sz w:val="28"/>
              </w:rPr>
            </m:ctrlPr>
          </m:fPr>
          <m:num>
            <m:r>
              <w:rPr>
                <w:rFonts w:ascii="Cambria Math" w:eastAsiaTheme="minorEastAsia" w:hAnsi="Cambria Math"/>
                <w:sz w:val="28"/>
              </w:rPr>
              <m:t>506</m:t>
            </m:r>
          </m:num>
          <m:den>
            <m:r>
              <w:rPr>
                <w:rFonts w:ascii="Cambria Math" w:eastAsiaTheme="minorEastAsia" w:hAnsi="Cambria Math"/>
                <w:sz w:val="28"/>
              </w:rPr>
              <m:t>6,06</m:t>
            </m:r>
          </m:den>
        </m:f>
      </m:oMath>
    </w:p>
    <w:p w:rsidR="00ED337D" w:rsidRDefault="00ED337D" w:rsidP="0090101B">
      <w:pPr>
        <w:pStyle w:val="ListParagraph"/>
        <w:spacing w:line="360" w:lineRule="auto"/>
        <w:ind w:left="1440"/>
        <w:rPr>
          <w:rFonts w:eastAsiaTheme="minorEastAsia"/>
        </w:rPr>
      </w:pPr>
      <w:r>
        <w:rPr>
          <w:rFonts w:eastAsiaTheme="minorEastAsia"/>
        </w:rPr>
        <w:tab/>
        <w:t xml:space="preserve">n = </w:t>
      </w:r>
      <m:oMath>
        <m:r>
          <w:rPr>
            <w:rFonts w:ascii="Cambria Math" w:eastAsiaTheme="minorEastAsia" w:hAnsi="Cambria Math"/>
          </w:rPr>
          <m:t>83,498=84</m:t>
        </m:r>
      </m:oMath>
    </w:p>
    <w:p w:rsidR="00ED337D" w:rsidRDefault="00ED337D" w:rsidP="0090101B">
      <w:pPr>
        <w:pStyle w:val="ListParagraph"/>
        <w:spacing w:line="360" w:lineRule="auto"/>
        <w:ind w:firstLine="720"/>
      </w:pPr>
      <w:r>
        <w:t>Berdasarkan perhitungan di atas dengan jumlah populasi sebesar 506 perusahaan maka ukuran sampel yang diperoleh sebesar 84</w:t>
      </w:r>
      <w:r w:rsidR="00A45D6A">
        <w:t xml:space="preserve"> </w:t>
      </w:r>
      <w:r>
        <w:t xml:space="preserve">perusahaan (pembulatan dari 83,498), dari sampel tersebut </w:t>
      </w:r>
      <w:proofErr w:type="gramStart"/>
      <w:r>
        <w:t>akan</w:t>
      </w:r>
      <w:proofErr w:type="gramEnd"/>
      <w:r>
        <w:t xml:space="preserve"> dipilih perusahaan yang memiliki tingkat kapitalisasi pasar yang besar.</w:t>
      </w:r>
    </w:p>
    <w:p w:rsidR="00ED337D" w:rsidRPr="00DA63EC" w:rsidRDefault="00ED337D" w:rsidP="0090101B">
      <w:pPr>
        <w:pStyle w:val="ListParagraph"/>
        <w:spacing w:line="360" w:lineRule="auto"/>
        <w:ind w:firstLine="720"/>
        <w:rPr>
          <w:rFonts w:eastAsia="Times New Roman"/>
          <w:szCs w:val="29"/>
        </w:rPr>
      </w:pPr>
      <w:r w:rsidRPr="00125D2D">
        <w:t>Pengumpulan</w:t>
      </w:r>
      <w:r w:rsidRPr="00DA63EC">
        <w:rPr>
          <w:rFonts w:eastAsia="Times New Roman"/>
          <w:szCs w:val="29"/>
        </w:rPr>
        <w:t xml:space="preserve"> data dilakukan dengan </w:t>
      </w:r>
      <w:r w:rsidR="00A45D6A">
        <w:rPr>
          <w:rFonts w:eastAsia="Times New Roman"/>
          <w:szCs w:val="29"/>
        </w:rPr>
        <w:t>ke</w:t>
      </w:r>
      <w:r w:rsidRPr="00DA63EC">
        <w:rPr>
          <w:rFonts w:eastAsia="Times New Roman"/>
          <w:szCs w:val="29"/>
        </w:rPr>
        <w:t>pustaka</w:t>
      </w:r>
      <w:r w:rsidR="00A45D6A">
        <w:rPr>
          <w:rFonts w:eastAsia="Times New Roman"/>
          <w:szCs w:val="29"/>
        </w:rPr>
        <w:t>an</w:t>
      </w:r>
      <w:r w:rsidR="0090101B">
        <w:rPr>
          <w:rFonts w:eastAsia="Times New Roman"/>
          <w:szCs w:val="29"/>
        </w:rPr>
        <w:t xml:space="preserve"> </w:t>
      </w:r>
      <w:r w:rsidRPr="00DA63EC">
        <w:rPr>
          <w:rFonts w:eastAsia="Times New Roman"/>
          <w:szCs w:val="29"/>
        </w:rPr>
        <w:t xml:space="preserve">melalui pengumpulan data sekunder yang </w:t>
      </w:r>
      <w:proofErr w:type="gramStart"/>
      <w:r w:rsidRPr="00DA63EC">
        <w:rPr>
          <w:rFonts w:eastAsia="Times New Roman"/>
          <w:szCs w:val="29"/>
        </w:rPr>
        <w:t>telah  dikumpulkan</w:t>
      </w:r>
      <w:proofErr w:type="gramEnd"/>
      <w:r w:rsidRPr="00DA63EC">
        <w:rPr>
          <w:rFonts w:eastAsia="Times New Roman"/>
          <w:szCs w:val="29"/>
        </w:rPr>
        <w:t xml:space="preserve">, kemudian diolah untuk dianalisis secara kuantitatif. </w:t>
      </w:r>
      <w:proofErr w:type="gramStart"/>
      <w:r w:rsidRPr="00DA63EC">
        <w:rPr>
          <w:rFonts w:eastAsia="Times New Roman"/>
          <w:szCs w:val="29"/>
        </w:rPr>
        <w:t>Hasil analisis kuantitatif ini kemudian diinterpretasikan secara deskriptif.</w:t>
      </w:r>
      <w:proofErr w:type="gramEnd"/>
      <w:r w:rsidRPr="00DA63EC">
        <w:rPr>
          <w:rFonts w:eastAsia="Times New Roman"/>
          <w:szCs w:val="29"/>
        </w:rPr>
        <w:t xml:space="preserve"> </w:t>
      </w:r>
      <w:proofErr w:type="gramStart"/>
      <w:r w:rsidRPr="00DA63EC">
        <w:rPr>
          <w:rFonts w:eastAsia="Times New Roman"/>
          <w:szCs w:val="29"/>
        </w:rPr>
        <w:t>Adapun analisis tersebut menggunakan metode EVA dan MVA.</w:t>
      </w:r>
      <w:proofErr w:type="gramEnd"/>
    </w:p>
    <w:p w:rsidR="00ED337D" w:rsidRPr="00125D2D" w:rsidRDefault="00ED337D" w:rsidP="0090101B">
      <w:pPr>
        <w:pStyle w:val="ListParagraph"/>
        <w:spacing w:line="360" w:lineRule="auto"/>
        <w:ind w:firstLine="720"/>
        <w:rPr>
          <w:rFonts w:eastAsia="Times New Roman"/>
          <w:szCs w:val="29"/>
        </w:rPr>
      </w:pPr>
      <w:r w:rsidRPr="000C1351">
        <w:lastRenderedPageBreak/>
        <w:t xml:space="preserve">Dalam perhitungan </w:t>
      </w:r>
      <w:proofErr w:type="gramStart"/>
      <w:r w:rsidRPr="000C1351">
        <w:t>akan</w:t>
      </w:r>
      <w:proofErr w:type="gramEnd"/>
      <w:r w:rsidRPr="000C1351">
        <w:t xml:space="preserve"> dilakukan analisis terhadap beberapa indikator yang akan dijadikan parameter dalam penilaian.</w:t>
      </w:r>
      <w:r>
        <w:t xml:space="preserve"> Menurut Tunggal, (2008)</w:t>
      </w:r>
    </w:p>
    <w:p w:rsidR="00ED337D" w:rsidRPr="00DA63EC" w:rsidRDefault="00ED337D" w:rsidP="0090101B">
      <w:pPr>
        <w:pStyle w:val="ListParagraph"/>
        <w:spacing w:after="200" w:line="360" w:lineRule="auto"/>
      </w:pPr>
      <w:r w:rsidRPr="00DA63EC">
        <w:t xml:space="preserve">Net Operation Profit After </w:t>
      </w:r>
      <w:proofErr w:type="gramStart"/>
      <w:r w:rsidRPr="00DA63EC">
        <w:t>Tax  (</w:t>
      </w:r>
      <w:proofErr w:type="gramEnd"/>
      <w:r w:rsidRPr="00DA63EC">
        <w:t>NOPAT)</w:t>
      </w:r>
    </w:p>
    <w:p w:rsidR="00ED337D" w:rsidRDefault="00ED337D" w:rsidP="0090101B">
      <w:pPr>
        <w:pStyle w:val="ListParagraph"/>
        <w:spacing w:line="360" w:lineRule="auto"/>
        <w:ind w:left="2160"/>
        <w:rPr>
          <w:rFonts w:eastAsiaTheme="minorEastAsia"/>
          <w:i/>
        </w:rPr>
      </w:pPr>
      <m:oMathPara>
        <m:oMathParaPr>
          <m:jc m:val="left"/>
        </m:oMathParaPr>
        <m:oMath>
          <m:r>
            <w:rPr>
              <w:rFonts w:ascii="Cambria Math" w:hAnsi="Cambria Math"/>
            </w:rPr>
            <m:t xml:space="preserve">NOPAT=Laba </m:t>
          </m:r>
          <m:d>
            <m:dPr>
              <m:ctrlPr>
                <w:rPr>
                  <w:rFonts w:ascii="Cambria Math" w:hAnsi="Cambria Math"/>
                  <w:i/>
                </w:rPr>
              </m:ctrlPr>
            </m:dPr>
            <m:e>
              <m:r>
                <w:rPr>
                  <w:rFonts w:ascii="Cambria Math" w:hAnsi="Cambria Math"/>
                </w:rPr>
                <m:t>Rugi</m:t>
              </m:r>
            </m:e>
          </m:d>
          <m:r>
            <w:rPr>
              <w:rFonts w:ascii="Cambria Math" w:hAnsi="Cambria Math"/>
            </w:rPr>
            <m:t>-beban pajak</m:t>
          </m:r>
        </m:oMath>
      </m:oMathPara>
    </w:p>
    <w:p w:rsidR="00ED337D" w:rsidRPr="00DA63EC" w:rsidRDefault="00ED337D" w:rsidP="0090101B">
      <w:pPr>
        <w:pStyle w:val="ListParagraph"/>
        <w:spacing w:after="200" w:line="360" w:lineRule="auto"/>
        <w:rPr>
          <w:rFonts w:eastAsiaTheme="minorEastAsia"/>
        </w:rPr>
      </w:pPr>
      <w:r w:rsidRPr="00DA63EC">
        <w:rPr>
          <w:rFonts w:eastAsiaTheme="minorEastAsia"/>
        </w:rPr>
        <w:t>Invested Capital</w:t>
      </w:r>
    </w:p>
    <w:p w:rsidR="00ED337D" w:rsidRPr="007D689F" w:rsidRDefault="00ED337D" w:rsidP="0090101B">
      <w:pPr>
        <w:pStyle w:val="ListParagraph"/>
        <w:spacing w:line="360" w:lineRule="auto"/>
        <w:ind w:left="1800" w:firstLine="1080"/>
        <w:rPr>
          <w:rFonts w:eastAsiaTheme="minorEastAsia"/>
        </w:rPr>
      </w:pPr>
      <m:oMathPara>
        <m:oMathParaPr>
          <m:jc m:val="left"/>
        </m:oMathParaPr>
        <m:oMath>
          <m:r>
            <w:rPr>
              <w:rFonts w:ascii="Cambria Math" w:eastAsiaTheme="minorEastAsia" w:hAnsi="Cambria Math"/>
            </w:rPr>
            <m:t>IC =Tot.  Hut.  dan Ekuitas-Hutang jangka Pendek</m:t>
          </m:r>
        </m:oMath>
      </m:oMathPara>
    </w:p>
    <w:p w:rsidR="00ED337D" w:rsidRPr="00DA63EC" w:rsidRDefault="00ED337D" w:rsidP="0090101B">
      <w:pPr>
        <w:pStyle w:val="ListParagraph"/>
        <w:spacing w:line="360" w:lineRule="auto"/>
        <w:rPr>
          <w:rFonts w:eastAsiaTheme="minorEastAsia"/>
        </w:rPr>
      </w:pPr>
      <w:r w:rsidRPr="00DA63EC">
        <w:rPr>
          <w:rFonts w:eastAsiaTheme="minorEastAsia"/>
        </w:rPr>
        <w:t xml:space="preserve">Weighted Average Cost </w:t>
      </w:r>
      <w:proofErr w:type="gramStart"/>
      <w:r w:rsidRPr="00DA63EC">
        <w:rPr>
          <w:rFonts w:eastAsiaTheme="minorEastAsia"/>
        </w:rPr>
        <w:t>Of</w:t>
      </w:r>
      <w:proofErr w:type="gramEnd"/>
      <w:r w:rsidRPr="00DA63EC">
        <w:rPr>
          <w:rFonts w:eastAsiaTheme="minorEastAsia"/>
        </w:rPr>
        <w:t xml:space="preserve"> Capital (WACC)</w:t>
      </w:r>
    </w:p>
    <w:p w:rsidR="00ED337D" w:rsidRDefault="00ED337D" w:rsidP="0090101B">
      <w:pPr>
        <w:pStyle w:val="ListParagraph"/>
        <w:spacing w:line="360" w:lineRule="auto"/>
        <w:ind w:left="2160" w:hanging="360"/>
        <w:rPr>
          <w:rFonts w:eastAsiaTheme="minorEastAsia"/>
        </w:rPr>
      </w:pPr>
      <w:r>
        <w:rPr>
          <w:rFonts w:eastAsiaTheme="minorEastAsia"/>
        </w:rPr>
        <w:t xml:space="preserve">WACC =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D×rd</m:t>
                </m:r>
              </m:e>
            </m:d>
            <m:d>
              <m:dPr>
                <m:ctrlPr>
                  <w:rPr>
                    <w:rFonts w:ascii="Cambria Math" w:eastAsiaTheme="minorEastAsia" w:hAnsi="Cambria Math"/>
                    <w:i/>
                  </w:rPr>
                </m:ctrlPr>
              </m:dPr>
              <m:e>
                <m:r>
                  <w:rPr>
                    <w:rFonts w:ascii="Cambria Math" w:eastAsiaTheme="minorEastAsia" w:hAnsi="Cambria Math"/>
                  </w:rPr>
                  <m:t>1-Tax</m:t>
                </m:r>
              </m:e>
            </m:d>
            <m:r>
              <w:rPr>
                <w:rFonts w:ascii="Cambria Math" w:eastAsiaTheme="minorEastAsia" w:hAnsi="Cambria Math"/>
              </w:rPr>
              <m:t>+(E×re)</m:t>
            </m:r>
          </m:e>
        </m:d>
      </m:oMath>
    </w:p>
    <w:p w:rsidR="00ED337D" w:rsidRPr="00DA63EC" w:rsidRDefault="00ED337D" w:rsidP="0090101B">
      <w:pPr>
        <w:pStyle w:val="ListParagraph"/>
        <w:spacing w:line="360" w:lineRule="auto"/>
        <w:rPr>
          <w:rFonts w:eastAsiaTheme="minorEastAsia"/>
        </w:rPr>
      </w:pPr>
      <w:r w:rsidRPr="00DA63EC">
        <w:rPr>
          <w:rFonts w:eastAsiaTheme="minorEastAsia"/>
        </w:rPr>
        <w:t xml:space="preserve">Menghitung </w:t>
      </w:r>
      <w:r w:rsidRPr="00DA63EC">
        <w:rPr>
          <w:rFonts w:eastAsiaTheme="minorEastAsia"/>
          <w:i/>
        </w:rPr>
        <w:t>Capital Charges</w:t>
      </w:r>
    </w:p>
    <w:p w:rsidR="00ED337D" w:rsidRDefault="00ED337D" w:rsidP="0090101B">
      <w:pPr>
        <w:pStyle w:val="ListParagraph"/>
        <w:spacing w:line="360" w:lineRule="auto"/>
        <w:ind w:left="2160"/>
        <w:rPr>
          <w:rFonts w:eastAsiaTheme="minorEastAsia"/>
        </w:rPr>
      </w:pPr>
      <m:oMathPara>
        <m:oMathParaPr>
          <m:jc m:val="left"/>
        </m:oMathParaPr>
        <m:oMath>
          <m:r>
            <w:rPr>
              <w:rFonts w:ascii="Cambria Math" w:eastAsiaTheme="minorEastAsia" w:hAnsi="Cambria Math"/>
            </w:rPr>
            <m:t>Capital Charges=Invested Capital x WAC</m:t>
          </m:r>
          <m:r>
            <w:rPr>
              <w:rFonts w:ascii="Cambria Math" w:eastAsiaTheme="minorEastAsia" w:hAnsi="Cambria Math"/>
            </w:rPr>
            <m:t>C</m:t>
          </m:r>
        </m:oMath>
      </m:oMathPara>
    </w:p>
    <w:p w:rsidR="00ED337D" w:rsidRPr="00DA63EC" w:rsidRDefault="00ED337D" w:rsidP="0090101B">
      <w:pPr>
        <w:pStyle w:val="ListParagraph"/>
        <w:spacing w:line="360" w:lineRule="auto"/>
        <w:rPr>
          <w:rFonts w:eastAsiaTheme="minorEastAsia"/>
        </w:rPr>
      </w:pPr>
      <w:r w:rsidRPr="00DA63EC">
        <w:rPr>
          <w:rFonts w:eastAsiaTheme="minorEastAsia"/>
        </w:rPr>
        <w:t xml:space="preserve">Menghitung </w:t>
      </w:r>
      <w:r w:rsidRPr="00DA63EC">
        <w:rPr>
          <w:rFonts w:eastAsiaTheme="minorEastAsia"/>
          <w:i/>
        </w:rPr>
        <w:t xml:space="preserve">Economic Value Added </w:t>
      </w:r>
      <w:r w:rsidRPr="00DA63EC">
        <w:rPr>
          <w:rFonts w:eastAsiaTheme="minorEastAsia"/>
        </w:rPr>
        <w:t>(EVA)</w:t>
      </w:r>
    </w:p>
    <w:p w:rsidR="00ED337D" w:rsidRDefault="00ED337D" w:rsidP="0090101B">
      <w:pPr>
        <w:spacing w:line="360" w:lineRule="auto"/>
        <w:ind w:left="1800"/>
        <w:rPr>
          <w:rFonts w:eastAsiaTheme="minorEastAsia"/>
        </w:rPr>
      </w:pPr>
      <m:oMathPara>
        <m:oMathParaPr>
          <m:jc m:val="left"/>
        </m:oMathParaPr>
        <m:oMath>
          <m:r>
            <w:rPr>
              <w:rFonts w:ascii="Cambria Math" w:eastAsiaTheme="minorEastAsia" w:hAnsi="Cambria Math"/>
            </w:rPr>
            <m:t>EVA=NOPAT-Capital Charges</m:t>
          </m:r>
        </m:oMath>
      </m:oMathPara>
    </w:p>
    <w:p w:rsidR="00ED337D" w:rsidRDefault="00ED337D" w:rsidP="0090101B">
      <w:pPr>
        <w:pStyle w:val="ListParagraph"/>
        <w:spacing w:line="360" w:lineRule="auto"/>
        <w:ind w:firstLine="720"/>
        <w:rPr>
          <w:rFonts w:eastAsiaTheme="minorEastAsia"/>
        </w:rPr>
      </w:pPr>
      <w:r>
        <w:rPr>
          <w:rFonts w:eastAsiaTheme="minorEastAsia"/>
        </w:rPr>
        <w:t>Menurut Brigham dan Houston (2006), nilai MVA dapat dihitung dengan rumus</w:t>
      </w:r>
    </w:p>
    <w:p w:rsidR="00ED337D" w:rsidRPr="00ED337D" w:rsidRDefault="00ED337D" w:rsidP="0090101B">
      <w:pPr>
        <w:pStyle w:val="ListParagraph"/>
        <w:spacing w:line="360" w:lineRule="auto"/>
        <w:ind w:firstLine="720"/>
        <w:rPr>
          <w:rFonts w:eastAsiaTheme="minorEastAsia"/>
        </w:rPr>
      </w:pPr>
      <m:oMathPara>
        <m:oMathParaPr>
          <m:jc m:val="left"/>
        </m:oMathParaPr>
        <m:oMath>
          <m:r>
            <w:rPr>
              <w:rFonts w:ascii="Cambria Math" w:hAnsi="Cambria Math"/>
            </w:rPr>
            <m:t>MVA=</m:t>
          </m:r>
          <m:d>
            <m:dPr>
              <m:ctrlPr>
                <w:rPr>
                  <w:rFonts w:ascii="Cambria Math" w:hAnsi="Cambria Math"/>
                  <w:i/>
                </w:rPr>
              </m:ctrlPr>
            </m:dPr>
            <m:e>
              <m:r>
                <w:rPr>
                  <w:rFonts w:ascii="Cambria Math" w:hAnsi="Cambria Math"/>
                </w:rPr>
                <m:t>Jlh.Saham Beredar ×Harga Saham</m:t>
              </m:r>
            </m:e>
          </m:d>
          <m:r>
            <w:rPr>
              <w:rFonts w:ascii="Cambria Math" w:hAnsi="Cambria Math"/>
            </w:rPr>
            <m:t>-Total Ekuitas</m:t>
          </m:r>
        </m:oMath>
      </m:oMathPara>
    </w:p>
    <w:p w:rsidR="00ED337D" w:rsidRPr="00ED337D" w:rsidRDefault="00ED337D" w:rsidP="0090101B">
      <w:pPr>
        <w:pStyle w:val="ListParagraph"/>
        <w:spacing w:line="360" w:lineRule="auto"/>
        <w:ind w:firstLine="720"/>
        <w:rPr>
          <w:rFonts w:eastAsiaTheme="minorEastAsia"/>
        </w:rPr>
      </w:pPr>
      <w:r>
        <w:rPr>
          <w:rFonts w:eastAsiaTheme="minorEastAsia"/>
        </w:rPr>
        <w:t xml:space="preserve">Menurut </w:t>
      </w:r>
      <w:r>
        <w:t xml:space="preserve">Brigham dan Houston, (2006) untuk menghitung </w:t>
      </w:r>
      <w:r>
        <w:rPr>
          <w:i/>
        </w:rPr>
        <w:t xml:space="preserve">return </w:t>
      </w:r>
      <w:r>
        <w:t>saham pertahun dapat dihitung dengan menggunakan rumus:</w:t>
      </w:r>
    </w:p>
    <w:p w:rsidR="00ED337D" w:rsidRDefault="00ED337D" w:rsidP="0090101B">
      <w:pPr>
        <w:pStyle w:val="ListParagraph"/>
        <w:spacing w:line="360" w:lineRule="auto"/>
        <w:ind w:left="1800" w:hanging="270"/>
        <w:rPr>
          <w:rFonts w:eastAsiaTheme="minorEastAsia"/>
        </w:rPr>
      </w:pPr>
      <m:oMathPara>
        <m:oMathParaPr>
          <m:jc m:val="left"/>
        </m:oMathParaPr>
        <m:oMath>
          <m:r>
            <w:rPr>
              <w:rFonts w:ascii="Cambria Math" w:hAnsi="Cambria Math"/>
            </w:rPr>
            <m:t>Rt=</m:t>
          </m:r>
          <m:f>
            <m:fPr>
              <m:ctrlPr>
                <w:rPr>
                  <w:rFonts w:ascii="Cambria Math" w:hAnsi="Cambria Math"/>
                </w:rPr>
              </m:ctrlPr>
            </m:fPr>
            <m:num>
              <m:sSub>
                <m:sSubPr>
                  <m:ctrlPr>
                    <w:rPr>
                      <w:rFonts w:ascii="Cambria Math" w:hAnsi="Cambria Math"/>
                      <w:i/>
                    </w:rPr>
                  </m:ctrlPr>
                </m:sSubPr>
                <m:e>
                  <m:r>
                    <m:rPr>
                      <m:sty m:val="p"/>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hAnsi="Cambria Math"/>
                    </w:rPr>
                    <m:t>o</m:t>
                  </m:r>
                </m:sub>
              </m:sSub>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o</m:t>
                  </m:r>
                </m:sub>
              </m:sSub>
            </m:den>
          </m:f>
        </m:oMath>
      </m:oMathPara>
    </w:p>
    <w:p w:rsidR="00ED337D" w:rsidRDefault="00ED337D" w:rsidP="0090101B">
      <w:pPr>
        <w:pStyle w:val="ListParagraph"/>
        <w:spacing w:line="360" w:lineRule="auto"/>
        <w:ind w:left="1710" w:hanging="270"/>
        <w:rPr>
          <w:rFonts w:eastAsiaTheme="minorEastAsia"/>
        </w:rPr>
      </w:pPr>
      <w:r>
        <w:rPr>
          <w:rFonts w:eastAsiaTheme="minorEastAsia"/>
        </w:rPr>
        <w:t>Keterangan:</w:t>
      </w:r>
    </w:p>
    <w:p w:rsidR="00ED337D" w:rsidRDefault="00ED337D" w:rsidP="0090101B">
      <w:pPr>
        <w:pStyle w:val="ListParagraph"/>
        <w:spacing w:line="360" w:lineRule="auto"/>
        <w:ind w:left="1710" w:hanging="270"/>
      </w:pPr>
      <w:proofErr w:type="gramStart"/>
      <w:r>
        <w:t>Rt</w:t>
      </w:r>
      <w:proofErr w:type="gramEnd"/>
      <w:r>
        <w:tab/>
      </w:r>
      <w:r>
        <w:tab/>
        <w:t>= Tingkat Keuntungan Investasi</w:t>
      </w:r>
    </w:p>
    <w:p w:rsidR="00ED337D" w:rsidRDefault="00ED337D" w:rsidP="0090101B">
      <w:pPr>
        <w:pStyle w:val="ListParagraph"/>
        <w:spacing w:line="360" w:lineRule="auto"/>
        <w:ind w:left="2070" w:hanging="630"/>
      </w:pPr>
      <w:r>
        <w:t>P</w:t>
      </w:r>
      <w:r>
        <w:rPr>
          <w:vertAlign w:val="subscript"/>
        </w:rPr>
        <w:t>1</w:t>
      </w:r>
      <w:r>
        <w:tab/>
      </w:r>
      <w:r>
        <w:tab/>
        <w:t>= Harga untuk waktu t</w:t>
      </w:r>
    </w:p>
    <w:p w:rsidR="00ED337D" w:rsidRDefault="00ED337D" w:rsidP="0090101B">
      <w:pPr>
        <w:pStyle w:val="ListParagraph"/>
        <w:spacing w:line="360" w:lineRule="auto"/>
        <w:ind w:left="2070" w:hanging="630"/>
      </w:pPr>
      <w:r>
        <w:t>P</w:t>
      </w:r>
      <w:r>
        <w:rPr>
          <w:vertAlign w:val="subscript"/>
        </w:rPr>
        <w:t>o</w:t>
      </w:r>
      <w:r>
        <w:tab/>
      </w:r>
      <w:r>
        <w:tab/>
        <w:t>= Harga untuk waktu sebelumnya</w:t>
      </w:r>
    </w:p>
    <w:p w:rsidR="006544BC" w:rsidRDefault="00ED337D" w:rsidP="0090101B">
      <w:pPr>
        <w:pStyle w:val="ListParagraph"/>
        <w:spacing w:line="360" w:lineRule="auto"/>
      </w:pPr>
      <w:r>
        <w:t>Analisis data dilakukan dengan melakukan uji regresi linier berganda dan uji hipotesis (korelasi determinasi, uji t, uji f)</w:t>
      </w:r>
    </w:p>
    <w:p w:rsidR="002371ED" w:rsidRDefault="002371ED" w:rsidP="0090101B">
      <w:pPr>
        <w:pStyle w:val="ListParagraph"/>
        <w:spacing w:line="360" w:lineRule="auto"/>
      </w:pPr>
    </w:p>
    <w:p w:rsidR="002371ED" w:rsidRDefault="002371ED" w:rsidP="0090101B">
      <w:pPr>
        <w:pStyle w:val="ListParagraph"/>
        <w:spacing w:line="360" w:lineRule="auto"/>
      </w:pPr>
    </w:p>
    <w:p w:rsidR="002371ED" w:rsidRDefault="002371ED" w:rsidP="0090101B">
      <w:pPr>
        <w:pStyle w:val="ListParagraph"/>
        <w:spacing w:line="360" w:lineRule="auto"/>
      </w:pPr>
    </w:p>
    <w:p w:rsidR="0090101B" w:rsidRDefault="0090101B" w:rsidP="0090101B">
      <w:pPr>
        <w:pStyle w:val="ListParagraph"/>
        <w:spacing w:line="360" w:lineRule="auto"/>
      </w:pPr>
    </w:p>
    <w:p w:rsidR="00142B6A" w:rsidRPr="006544BC" w:rsidRDefault="006544BC" w:rsidP="0090101B">
      <w:pPr>
        <w:pStyle w:val="ListParagraph"/>
        <w:numPr>
          <w:ilvl w:val="0"/>
          <w:numId w:val="1"/>
        </w:numPr>
        <w:spacing w:line="360" w:lineRule="auto"/>
        <w:rPr>
          <w:b/>
        </w:rPr>
      </w:pPr>
      <w:r w:rsidRPr="006544BC">
        <w:rPr>
          <w:b/>
          <w:sz w:val="28"/>
        </w:rPr>
        <w:lastRenderedPageBreak/>
        <w:t>Hasil dan Kesimpulan</w:t>
      </w:r>
    </w:p>
    <w:p w:rsidR="006544BC" w:rsidRPr="006544BC" w:rsidRDefault="006544BC" w:rsidP="0090101B">
      <w:pPr>
        <w:pStyle w:val="ListParagraph"/>
        <w:numPr>
          <w:ilvl w:val="0"/>
          <w:numId w:val="10"/>
        </w:numPr>
        <w:spacing w:line="360" w:lineRule="auto"/>
        <w:rPr>
          <w:b/>
        </w:rPr>
      </w:pPr>
      <w:r>
        <w:rPr>
          <w:b/>
        </w:rPr>
        <w:t xml:space="preserve">Hasil Penelitian </w:t>
      </w:r>
    </w:p>
    <w:p w:rsidR="00EE6BB7" w:rsidRDefault="00EE6BB7" w:rsidP="0090101B">
      <w:pPr>
        <w:pStyle w:val="ListParagraph"/>
        <w:spacing w:line="360" w:lineRule="auto"/>
        <w:ind w:firstLine="720"/>
      </w:pPr>
      <w:r>
        <w:t xml:space="preserve">Hasil dari penelitian </w:t>
      </w:r>
      <w:r>
        <w:rPr>
          <w:i/>
        </w:rPr>
        <w:t xml:space="preserve">Economic Value Added </w:t>
      </w:r>
      <w:r>
        <w:t xml:space="preserve">(EVA) menunjukan bahwa pada dari 84 perusahaan terdapat 28 perusahaan yang menunjukan EVA positif itu artinya perusahaan tersebut mampu memberikan nilai tambah perusahaan dalam mengatur kebijakan modalnya. </w:t>
      </w:r>
      <w:proofErr w:type="gramStart"/>
      <w:r>
        <w:t>Dan sebaliknya dari 84 perusahaan terdapat 58 perusahaan yang menunjukkan nilai negatif itu artinya perusahaan tersebut tidak mampu memberikan nilai tambah terhadap perusahaan dalam mengatur modalnya.</w:t>
      </w:r>
      <w:proofErr w:type="gramEnd"/>
      <w:r>
        <w:t xml:space="preserve"> Beberapa faktor yang mempengaruhi besarnya nilai EVA adalah besarnya nilai pendapatan laba operasi perusahaan dan rendahnya nilai </w:t>
      </w:r>
      <w:r>
        <w:rPr>
          <w:i/>
        </w:rPr>
        <w:t xml:space="preserve">Weightet Average Cost of Capital </w:t>
      </w:r>
      <w:r>
        <w:t>(WACC).</w:t>
      </w:r>
    </w:p>
    <w:p w:rsidR="00EE6BB7" w:rsidRDefault="0016500E" w:rsidP="0090101B">
      <w:pPr>
        <w:pStyle w:val="ListParagraph"/>
        <w:spacing w:line="360" w:lineRule="auto"/>
        <w:rPr>
          <w:color w:val="000000"/>
        </w:rPr>
      </w:pPr>
      <w:r>
        <w:rPr>
          <w:i/>
        </w:rPr>
        <w:t xml:space="preserve">Hasil perhitungan </w:t>
      </w:r>
      <w:r w:rsidR="00EE6BB7">
        <w:rPr>
          <w:i/>
        </w:rPr>
        <w:t xml:space="preserve">Market Value Added </w:t>
      </w:r>
      <w:r w:rsidR="00EE6BB7">
        <w:t>(MVA) menunjukan bahwa pada dari 84 perusahaan terdapat  73 perusahaan yang menunjukan MVA positif itu artinya perusahaan tersebut mampu menambah nilai pasar perusahaan setelah mengelola modal yang dipercayakan investor pada perusahaannya. Sebaliknya dari 84 perusahaan yang terdapat 11 perusahaan menunjukan MVA negatif, itu artinya perusahaan tersebut tidak mampu menambah nilai pasar perusahaan setelah mengelola modal yang dipercayakan investor pada perusahaannya. Beberapa faktor yang mempengaruhi besarnya nilai MVA yaitu rendahnya total ekuitas saham pada perusahaan.</w:t>
      </w:r>
      <w:r w:rsidR="00EE6BB7" w:rsidRPr="008E3CA6">
        <w:rPr>
          <w:color w:val="000000"/>
        </w:rPr>
        <w:t xml:space="preserve"> </w:t>
      </w:r>
      <w:proofErr w:type="gramStart"/>
      <w:r w:rsidR="00EE6BB7">
        <w:rPr>
          <w:color w:val="000000"/>
        </w:rPr>
        <w:t xml:space="preserve">Hal ini disebabkan karena dengan bertambahnya MVA maka perusahaan </w:t>
      </w:r>
      <w:r w:rsidR="00EE6BB7" w:rsidRPr="000907C6">
        <w:rPr>
          <w:rFonts w:eastAsiaTheme="minorEastAsia"/>
        </w:rPr>
        <w:t>berhasil</w:t>
      </w:r>
      <w:r w:rsidR="00EE6BB7">
        <w:rPr>
          <w:color w:val="000000"/>
        </w:rPr>
        <w:t xml:space="preserve"> </w:t>
      </w:r>
      <w:r w:rsidR="00EE6BB7" w:rsidRPr="000907C6">
        <w:t>menciptakan</w:t>
      </w:r>
      <w:r w:rsidR="00EE6BB7">
        <w:rPr>
          <w:color w:val="000000"/>
        </w:rPr>
        <w:t xml:space="preserve"> nilai pasar yang lebih tinggi dibandingkan dengan modal yang diinvestasikan sehingga perusahaan mampu meraih kekayaan dan memaksimalkan kemakmuran pemegang saham.</w:t>
      </w:r>
      <w:proofErr w:type="gramEnd"/>
    </w:p>
    <w:p w:rsidR="006544BC" w:rsidRDefault="00EE6BB7" w:rsidP="0090101B">
      <w:pPr>
        <w:pStyle w:val="ListParagraph"/>
        <w:spacing w:line="360" w:lineRule="auto"/>
        <w:ind w:firstLine="720"/>
      </w:pPr>
      <w:r>
        <w:t xml:space="preserve">Dari data diatas dapat dilihat dari 84 perusahaan yang menjadi sampel terdapat 49 </w:t>
      </w:r>
      <w:r w:rsidRPr="008E3CA6">
        <w:t>perusahaan yang mendapatkan return positif itu artinya tingkat pen</w:t>
      </w:r>
      <w:r>
        <w:t>gembalian yang diperoleh sesuai harapan dan tingkat selisih yang diperoleh lebih besar dari tahun sebelumnya sedangkan dari 84 perusahaan terdapat</w:t>
      </w:r>
      <w:r w:rsidRPr="008E3CA6">
        <w:t xml:space="preserve"> 35 perusahaan lainn</w:t>
      </w:r>
      <w:r>
        <w:t xml:space="preserve">ya dalam keadaan negatif, artinya </w:t>
      </w:r>
      <w:r>
        <w:rPr>
          <w:i/>
        </w:rPr>
        <w:t>return</w:t>
      </w:r>
      <w:r>
        <w:t xml:space="preserve"> saham </w:t>
      </w:r>
      <w:r>
        <w:lastRenderedPageBreak/>
        <w:t>yang diharapkan tidak sesuai dan selisih harga saham lebih kecil dari tahun sebelumnya.</w:t>
      </w:r>
    </w:p>
    <w:p w:rsidR="0016500E" w:rsidRPr="002626D0" w:rsidRDefault="0016500E" w:rsidP="0090101B">
      <w:pPr>
        <w:pStyle w:val="ListParagraph"/>
        <w:spacing w:line="360" w:lineRule="auto"/>
        <w:ind w:firstLine="720"/>
      </w:pPr>
      <w:r>
        <w:t xml:space="preserve">Hasil uji regresi berganda ditunjukkan pada tabel dibawah </w:t>
      </w:r>
      <w:proofErr w:type="gramStart"/>
      <w:r>
        <w:t>ini :</w:t>
      </w:r>
      <w:proofErr w:type="gramEnd"/>
    </w:p>
    <w:p w:rsidR="00EE6BB7" w:rsidRDefault="00EE6BB7" w:rsidP="0090101B">
      <w:pPr>
        <w:pStyle w:val="ListParagraph"/>
        <w:spacing w:line="360" w:lineRule="auto"/>
        <w:ind w:firstLine="720"/>
        <w:jc w:val="center"/>
        <w:rPr>
          <w:b/>
        </w:rPr>
      </w:pPr>
      <w:r w:rsidRPr="00BC7B0F">
        <w:rPr>
          <w:b/>
        </w:rPr>
        <w:t>Hasil Uji Regresi Berganda</w:t>
      </w:r>
    </w:p>
    <w:tbl>
      <w:tblPr>
        <w:tblpPr w:leftFromText="180" w:rightFromText="180" w:vertAnchor="text" w:horzAnchor="page" w:tblpX="2981" w:tblpY="117"/>
        <w:tblW w:w="8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6"/>
        <w:gridCol w:w="1336"/>
        <w:gridCol w:w="1335"/>
        <w:gridCol w:w="1469"/>
        <w:gridCol w:w="1020"/>
        <w:gridCol w:w="1020"/>
      </w:tblGrid>
      <w:tr w:rsidR="00EE6BB7" w:rsidRPr="00D11DD9" w:rsidTr="00B558FC">
        <w:trPr>
          <w:cantSplit/>
          <w:tblHeader/>
        </w:trPr>
        <w:tc>
          <w:tcPr>
            <w:tcW w:w="8089" w:type="dxa"/>
            <w:gridSpan w:val="7"/>
            <w:tcBorders>
              <w:top w:val="nil"/>
              <w:left w:val="nil"/>
              <w:bottom w:val="nil"/>
              <w:right w:val="nil"/>
            </w:tcBorders>
            <w:shd w:val="clear" w:color="auto" w:fill="FFFFFF"/>
            <w:vAlign w:val="center"/>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b/>
                <w:bCs/>
                <w:color w:val="000000"/>
                <w:sz w:val="18"/>
                <w:szCs w:val="18"/>
              </w:rPr>
              <w:t>Coefficients</w:t>
            </w:r>
            <w:r w:rsidRPr="00D11DD9">
              <w:rPr>
                <w:rFonts w:ascii="Arial" w:hAnsi="Arial" w:cs="Arial"/>
                <w:b/>
                <w:bCs/>
                <w:color w:val="000000"/>
                <w:sz w:val="18"/>
                <w:szCs w:val="18"/>
                <w:vertAlign w:val="superscript"/>
              </w:rPr>
              <w:t>a</w:t>
            </w:r>
          </w:p>
        </w:tc>
      </w:tr>
      <w:tr w:rsidR="00EE6BB7" w:rsidRPr="00D11DD9" w:rsidTr="00B558FC">
        <w:trPr>
          <w:cantSplit/>
          <w:tblHeader/>
        </w:trPr>
        <w:tc>
          <w:tcPr>
            <w:tcW w:w="19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rPr>
                <w:rFonts w:ascii="Arial" w:hAnsi="Arial" w:cs="Arial"/>
                <w:color w:val="000000"/>
                <w:sz w:val="18"/>
                <w:szCs w:val="18"/>
              </w:rPr>
            </w:pPr>
            <w:r w:rsidRPr="00D11DD9">
              <w:rPr>
                <w:rFonts w:ascii="Arial" w:hAnsi="Arial" w:cs="Arial"/>
                <w:color w:val="000000"/>
                <w:sz w:val="18"/>
                <w:szCs w:val="18"/>
              </w:rPr>
              <w:t>Model</w:t>
            </w:r>
          </w:p>
        </w:tc>
        <w:tc>
          <w:tcPr>
            <w:tcW w:w="2671" w:type="dxa"/>
            <w:gridSpan w:val="2"/>
            <w:tcBorders>
              <w:top w:val="single" w:sz="16" w:space="0" w:color="000000"/>
              <w:left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EE6BB7" w:rsidRPr="00D11DD9"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T</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Sig.</w:t>
            </w:r>
          </w:p>
        </w:tc>
      </w:tr>
      <w:tr w:rsidR="00EE6BB7" w:rsidRPr="00D11DD9" w:rsidTr="00B558FC">
        <w:trPr>
          <w:cantSplit/>
          <w:tblHeader/>
        </w:trPr>
        <w:tc>
          <w:tcPr>
            <w:tcW w:w="1909"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EE6BB7" w:rsidRPr="00D11DD9" w:rsidRDefault="00EE6BB7" w:rsidP="0090101B">
            <w:pPr>
              <w:autoSpaceDE w:val="0"/>
              <w:autoSpaceDN w:val="0"/>
              <w:adjustRightInd w:val="0"/>
              <w:spacing w:line="360" w:lineRule="auto"/>
              <w:rPr>
                <w:rFonts w:ascii="Arial" w:hAnsi="Arial" w:cs="Arial"/>
                <w:color w:val="000000"/>
                <w:sz w:val="18"/>
                <w:szCs w:val="18"/>
              </w:rPr>
            </w:pPr>
          </w:p>
        </w:tc>
        <w:tc>
          <w:tcPr>
            <w:tcW w:w="1336" w:type="dxa"/>
            <w:tcBorders>
              <w:left w:val="single" w:sz="16" w:space="0" w:color="000000"/>
              <w:bottom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B</w:t>
            </w:r>
          </w:p>
        </w:tc>
        <w:tc>
          <w:tcPr>
            <w:tcW w:w="1335" w:type="dxa"/>
            <w:tcBorders>
              <w:bottom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D11DD9">
              <w:rPr>
                <w:rFonts w:ascii="Arial" w:hAnsi="Arial" w:cs="Arial"/>
                <w:color w:val="000000"/>
                <w:sz w:val="18"/>
                <w:szCs w:val="18"/>
              </w:rPr>
              <w:t>Beta</w:t>
            </w:r>
          </w:p>
        </w:tc>
        <w:tc>
          <w:tcPr>
            <w:tcW w:w="1020" w:type="dxa"/>
            <w:vMerge/>
            <w:tcBorders>
              <w:top w:val="single" w:sz="16" w:space="0" w:color="000000"/>
              <w:bottom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rPr>
                <w:rFonts w:ascii="Arial" w:hAnsi="Arial" w:cs="Arial"/>
                <w:color w:val="000000"/>
                <w:sz w:val="18"/>
                <w:szCs w:val="18"/>
              </w:rPr>
            </w:pPr>
          </w:p>
        </w:tc>
        <w:tc>
          <w:tcPr>
            <w:tcW w:w="1020" w:type="dxa"/>
            <w:vMerge/>
            <w:tcBorders>
              <w:top w:val="single" w:sz="16" w:space="0" w:color="000000"/>
              <w:bottom w:val="single" w:sz="16" w:space="0" w:color="000000"/>
              <w:right w:val="single" w:sz="16" w:space="0" w:color="000000"/>
            </w:tcBorders>
            <w:shd w:val="clear" w:color="auto" w:fill="FFFFFF"/>
            <w:vAlign w:val="bottom"/>
          </w:tcPr>
          <w:p w:rsidR="00EE6BB7" w:rsidRPr="00D11DD9" w:rsidRDefault="00EE6BB7" w:rsidP="0090101B">
            <w:pPr>
              <w:autoSpaceDE w:val="0"/>
              <w:autoSpaceDN w:val="0"/>
              <w:adjustRightInd w:val="0"/>
              <w:spacing w:line="360" w:lineRule="auto"/>
              <w:rPr>
                <w:rFonts w:ascii="Arial" w:hAnsi="Arial" w:cs="Arial"/>
                <w:color w:val="000000"/>
                <w:sz w:val="18"/>
                <w:szCs w:val="18"/>
              </w:rPr>
            </w:pPr>
          </w:p>
        </w:tc>
      </w:tr>
      <w:tr w:rsidR="00EE6BB7" w:rsidRPr="00D11DD9" w:rsidTr="00B558FC">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EE6BB7" w:rsidRPr="00D11DD9" w:rsidRDefault="00EE6BB7" w:rsidP="0090101B">
            <w:pPr>
              <w:autoSpaceDE w:val="0"/>
              <w:autoSpaceDN w:val="0"/>
              <w:adjustRightInd w:val="0"/>
              <w:spacing w:line="360" w:lineRule="auto"/>
              <w:ind w:left="60" w:right="60"/>
              <w:rPr>
                <w:rFonts w:ascii="Arial" w:hAnsi="Arial" w:cs="Arial"/>
                <w:color w:val="000000"/>
                <w:sz w:val="18"/>
                <w:szCs w:val="18"/>
              </w:rPr>
            </w:pPr>
            <w:r w:rsidRPr="00D11DD9">
              <w:rPr>
                <w:rFonts w:ascii="Arial" w:hAnsi="Arial" w:cs="Arial"/>
                <w:color w:val="000000"/>
                <w:sz w:val="18"/>
                <w:szCs w:val="18"/>
              </w:rPr>
              <w:t>1</w:t>
            </w:r>
          </w:p>
        </w:tc>
        <w:tc>
          <w:tcPr>
            <w:tcW w:w="1176" w:type="dxa"/>
            <w:tcBorders>
              <w:top w:val="single" w:sz="16" w:space="0" w:color="000000"/>
              <w:left w:val="nil"/>
              <w:bottom w:val="nil"/>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rPr>
                <w:rFonts w:ascii="Arial" w:hAnsi="Arial" w:cs="Arial"/>
                <w:color w:val="000000"/>
                <w:sz w:val="18"/>
                <w:szCs w:val="18"/>
              </w:rPr>
            </w:pPr>
            <w:r w:rsidRPr="00D11DD9">
              <w:rPr>
                <w:rFonts w:ascii="Arial" w:hAnsi="Arial" w:cs="Arial"/>
                <w:color w:val="000000"/>
                <w:sz w:val="18"/>
                <w:szCs w:val="18"/>
              </w:rPr>
              <w:t>(Constant)</w:t>
            </w:r>
          </w:p>
        </w:tc>
        <w:tc>
          <w:tcPr>
            <w:tcW w:w="1336" w:type="dxa"/>
            <w:tcBorders>
              <w:top w:val="single" w:sz="16" w:space="0" w:color="000000"/>
              <w:left w:val="single" w:sz="16" w:space="0" w:color="000000"/>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.089</w:t>
            </w:r>
          </w:p>
        </w:tc>
        <w:tc>
          <w:tcPr>
            <w:tcW w:w="1335" w:type="dxa"/>
            <w:tcBorders>
              <w:top w:val="single" w:sz="16" w:space="0" w:color="000000"/>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.039</w:t>
            </w:r>
          </w:p>
        </w:tc>
        <w:tc>
          <w:tcPr>
            <w:tcW w:w="1469" w:type="dxa"/>
            <w:tcBorders>
              <w:top w:val="single" w:sz="16" w:space="0" w:color="000000"/>
              <w:bottom w:val="nil"/>
            </w:tcBorders>
            <w:shd w:val="clear" w:color="auto" w:fill="FFFFFF"/>
            <w:vAlign w:val="center"/>
          </w:tcPr>
          <w:p w:rsidR="00EE6BB7" w:rsidRPr="00D11DD9" w:rsidRDefault="00EE6BB7" w:rsidP="0090101B">
            <w:pPr>
              <w:autoSpaceDE w:val="0"/>
              <w:autoSpaceDN w:val="0"/>
              <w:adjustRightInd w:val="0"/>
              <w:spacing w:line="360" w:lineRule="auto"/>
              <w:jc w:val="center"/>
            </w:pPr>
          </w:p>
        </w:tc>
        <w:tc>
          <w:tcPr>
            <w:tcW w:w="1020" w:type="dxa"/>
            <w:tcBorders>
              <w:top w:val="single" w:sz="16" w:space="0" w:color="000000"/>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2.305</w:t>
            </w:r>
          </w:p>
        </w:tc>
        <w:tc>
          <w:tcPr>
            <w:tcW w:w="1020" w:type="dxa"/>
            <w:tcBorders>
              <w:top w:val="single" w:sz="16" w:space="0" w:color="000000"/>
              <w:bottom w:val="nil"/>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.024</w:t>
            </w:r>
          </w:p>
        </w:tc>
      </w:tr>
      <w:tr w:rsidR="00EE6BB7" w:rsidRPr="00D11DD9" w:rsidTr="00B558FC">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EE6BB7" w:rsidRPr="00D11DD9" w:rsidRDefault="00EE6BB7" w:rsidP="0090101B">
            <w:pPr>
              <w:autoSpaceDE w:val="0"/>
              <w:autoSpaceDN w:val="0"/>
              <w:adjustRightInd w:val="0"/>
              <w:spacing w:line="360" w:lineRule="auto"/>
              <w:rPr>
                <w:rFonts w:ascii="Arial" w:hAnsi="Arial" w:cs="Arial"/>
                <w:color w:val="000000"/>
                <w:sz w:val="18"/>
                <w:szCs w:val="18"/>
              </w:rPr>
            </w:pPr>
          </w:p>
        </w:tc>
        <w:tc>
          <w:tcPr>
            <w:tcW w:w="1176" w:type="dxa"/>
            <w:tcBorders>
              <w:top w:val="nil"/>
              <w:left w:val="nil"/>
              <w:bottom w:val="nil"/>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rPr>
                <w:rFonts w:ascii="Arial" w:hAnsi="Arial" w:cs="Arial"/>
                <w:color w:val="000000"/>
                <w:sz w:val="18"/>
                <w:szCs w:val="18"/>
              </w:rPr>
            </w:pPr>
            <w:r w:rsidRPr="00D11DD9">
              <w:rPr>
                <w:rFonts w:ascii="Arial" w:hAnsi="Arial" w:cs="Arial"/>
                <w:color w:val="000000"/>
                <w:sz w:val="18"/>
                <w:szCs w:val="18"/>
              </w:rPr>
              <w:t>EVA</w:t>
            </w:r>
          </w:p>
        </w:tc>
        <w:tc>
          <w:tcPr>
            <w:tcW w:w="1336" w:type="dxa"/>
            <w:tcBorders>
              <w:top w:val="nil"/>
              <w:left w:val="single" w:sz="16" w:space="0" w:color="000000"/>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1.008E-9</w:t>
            </w:r>
          </w:p>
        </w:tc>
        <w:tc>
          <w:tcPr>
            <w:tcW w:w="1335" w:type="dxa"/>
            <w:tcBorders>
              <w:top w:val="nil"/>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.000</w:t>
            </w:r>
          </w:p>
        </w:tc>
        <w:tc>
          <w:tcPr>
            <w:tcW w:w="1469" w:type="dxa"/>
            <w:tcBorders>
              <w:top w:val="nil"/>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1.622</w:t>
            </w:r>
          </w:p>
        </w:tc>
        <w:tc>
          <w:tcPr>
            <w:tcW w:w="1020" w:type="dxa"/>
            <w:tcBorders>
              <w:top w:val="nil"/>
              <w:bottom w:val="nil"/>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3.710</w:t>
            </w:r>
          </w:p>
        </w:tc>
        <w:tc>
          <w:tcPr>
            <w:tcW w:w="1020" w:type="dxa"/>
            <w:tcBorders>
              <w:top w:val="nil"/>
              <w:bottom w:val="nil"/>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.000</w:t>
            </w:r>
          </w:p>
        </w:tc>
      </w:tr>
      <w:tr w:rsidR="00EE6BB7" w:rsidRPr="00D11DD9" w:rsidTr="00B558FC">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EE6BB7" w:rsidRPr="00D11DD9" w:rsidRDefault="00EE6BB7" w:rsidP="0090101B">
            <w:pPr>
              <w:autoSpaceDE w:val="0"/>
              <w:autoSpaceDN w:val="0"/>
              <w:adjustRightInd w:val="0"/>
              <w:spacing w:line="360" w:lineRule="auto"/>
              <w:rPr>
                <w:rFonts w:ascii="Arial" w:hAnsi="Arial" w:cs="Arial"/>
                <w:color w:val="000000"/>
                <w:sz w:val="18"/>
                <w:szCs w:val="18"/>
              </w:rPr>
            </w:pPr>
          </w:p>
        </w:tc>
        <w:tc>
          <w:tcPr>
            <w:tcW w:w="1176" w:type="dxa"/>
            <w:tcBorders>
              <w:top w:val="nil"/>
              <w:left w:val="nil"/>
              <w:bottom w:val="single" w:sz="16" w:space="0" w:color="000000"/>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rPr>
                <w:rFonts w:ascii="Arial" w:hAnsi="Arial" w:cs="Arial"/>
                <w:color w:val="000000"/>
                <w:sz w:val="18"/>
                <w:szCs w:val="18"/>
              </w:rPr>
            </w:pPr>
            <w:r w:rsidRPr="00D11DD9">
              <w:rPr>
                <w:rFonts w:ascii="Arial" w:hAnsi="Arial" w:cs="Arial"/>
                <w:color w:val="000000"/>
                <w:sz w:val="18"/>
                <w:szCs w:val="18"/>
              </w:rPr>
              <w:t>MVA</w:t>
            </w:r>
          </w:p>
        </w:tc>
        <w:tc>
          <w:tcPr>
            <w:tcW w:w="1336" w:type="dxa"/>
            <w:tcBorders>
              <w:top w:val="nil"/>
              <w:left w:val="single" w:sz="16" w:space="0" w:color="000000"/>
              <w:bottom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1.406E-9</w:t>
            </w:r>
          </w:p>
        </w:tc>
        <w:tc>
          <w:tcPr>
            <w:tcW w:w="1335" w:type="dxa"/>
            <w:tcBorders>
              <w:top w:val="nil"/>
              <w:bottom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.000</w:t>
            </w:r>
          </w:p>
        </w:tc>
        <w:tc>
          <w:tcPr>
            <w:tcW w:w="1469" w:type="dxa"/>
            <w:tcBorders>
              <w:top w:val="nil"/>
              <w:bottom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1.671</w:t>
            </w:r>
          </w:p>
        </w:tc>
        <w:tc>
          <w:tcPr>
            <w:tcW w:w="1020" w:type="dxa"/>
            <w:tcBorders>
              <w:top w:val="nil"/>
              <w:bottom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3.823</w:t>
            </w:r>
          </w:p>
        </w:tc>
        <w:tc>
          <w:tcPr>
            <w:tcW w:w="1020" w:type="dxa"/>
            <w:tcBorders>
              <w:top w:val="nil"/>
              <w:bottom w:val="single" w:sz="16" w:space="0" w:color="000000"/>
              <w:right w:val="single" w:sz="16" w:space="0" w:color="000000"/>
            </w:tcBorders>
            <w:shd w:val="clear" w:color="auto" w:fill="FFFFFF"/>
          </w:tcPr>
          <w:p w:rsidR="00EE6BB7" w:rsidRPr="00D11DD9"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D11DD9">
              <w:rPr>
                <w:rFonts w:ascii="Arial" w:hAnsi="Arial" w:cs="Arial"/>
                <w:color w:val="000000"/>
                <w:sz w:val="18"/>
                <w:szCs w:val="18"/>
              </w:rPr>
              <w:t>.000</w:t>
            </w:r>
          </w:p>
        </w:tc>
      </w:tr>
      <w:tr w:rsidR="00EE6BB7" w:rsidRPr="00D11DD9" w:rsidTr="00B558FC">
        <w:trPr>
          <w:cantSplit/>
        </w:trPr>
        <w:tc>
          <w:tcPr>
            <w:tcW w:w="8089" w:type="dxa"/>
            <w:gridSpan w:val="7"/>
            <w:tcBorders>
              <w:top w:val="nil"/>
              <w:left w:val="nil"/>
              <w:bottom w:val="nil"/>
              <w:right w:val="nil"/>
            </w:tcBorders>
            <w:shd w:val="clear" w:color="auto" w:fill="FFFFFF"/>
          </w:tcPr>
          <w:p w:rsidR="00EE6BB7" w:rsidRPr="00D11DD9" w:rsidRDefault="00EE6BB7" w:rsidP="0090101B">
            <w:pPr>
              <w:autoSpaceDE w:val="0"/>
              <w:autoSpaceDN w:val="0"/>
              <w:adjustRightInd w:val="0"/>
              <w:spacing w:line="360" w:lineRule="auto"/>
              <w:ind w:left="60" w:right="60"/>
              <w:rPr>
                <w:rFonts w:ascii="Arial" w:hAnsi="Arial" w:cs="Arial"/>
                <w:color w:val="000000"/>
                <w:sz w:val="18"/>
                <w:szCs w:val="18"/>
              </w:rPr>
            </w:pPr>
            <w:r w:rsidRPr="00D11DD9">
              <w:rPr>
                <w:rFonts w:ascii="Arial" w:hAnsi="Arial" w:cs="Arial"/>
                <w:color w:val="000000"/>
                <w:sz w:val="18"/>
                <w:szCs w:val="18"/>
              </w:rPr>
              <w:t>a. Dependent Variable: Return</w:t>
            </w:r>
          </w:p>
        </w:tc>
      </w:tr>
    </w:tbl>
    <w:p w:rsidR="00EE6BB7" w:rsidRDefault="00EE6BB7" w:rsidP="0090101B">
      <w:pPr>
        <w:pStyle w:val="ListParagraph"/>
        <w:spacing w:line="360" w:lineRule="auto"/>
        <w:ind w:firstLine="720"/>
        <w:jc w:val="center"/>
        <w:rPr>
          <w:b/>
        </w:rPr>
      </w:pPr>
    </w:p>
    <w:p w:rsidR="00EE6BB7" w:rsidRDefault="00EE6BB7" w:rsidP="0090101B">
      <w:pPr>
        <w:pStyle w:val="ListParagraph"/>
        <w:spacing w:line="360" w:lineRule="auto"/>
        <w:ind w:firstLine="720"/>
        <w:jc w:val="center"/>
        <w:rPr>
          <w:b/>
        </w:rPr>
      </w:pPr>
    </w:p>
    <w:p w:rsidR="00EE6BB7" w:rsidRPr="00D11DD9" w:rsidRDefault="00EE6BB7" w:rsidP="0090101B">
      <w:pPr>
        <w:autoSpaceDE w:val="0"/>
        <w:autoSpaceDN w:val="0"/>
        <w:adjustRightInd w:val="0"/>
        <w:spacing w:line="360" w:lineRule="auto"/>
      </w:pPr>
    </w:p>
    <w:p w:rsidR="00EE6BB7" w:rsidRDefault="00EE6BB7" w:rsidP="0090101B">
      <w:pPr>
        <w:autoSpaceDE w:val="0"/>
        <w:autoSpaceDN w:val="0"/>
        <w:adjustRightInd w:val="0"/>
        <w:spacing w:line="360" w:lineRule="auto"/>
      </w:pPr>
    </w:p>
    <w:p w:rsidR="00EE6BB7" w:rsidRDefault="00EE6BB7" w:rsidP="0090101B">
      <w:pPr>
        <w:autoSpaceDE w:val="0"/>
        <w:autoSpaceDN w:val="0"/>
        <w:adjustRightInd w:val="0"/>
        <w:spacing w:line="360" w:lineRule="auto"/>
      </w:pPr>
    </w:p>
    <w:p w:rsidR="00EE6BB7" w:rsidRDefault="00EE6BB7" w:rsidP="0090101B">
      <w:pPr>
        <w:autoSpaceDE w:val="0"/>
        <w:autoSpaceDN w:val="0"/>
        <w:adjustRightInd w:val="0"/>
        <w:spacing w:line="360" w:lineRule="auto"/>
      </w:pPr>
    </w:p>
    <w:p w:rsidR="00EE6BB7" w:rsidRDefault="00EE6BB7" w:rsidP="0090101B">
      <w:pPr>
        <w:autoSpaceDE w:val="0"/>
        <w:autoSpaceDN w:val="0"/>
        <w:adjustRightInd w:val="0"/>
        <w:spacing w:line="360" w:lineRule="auto"/>
      </w:pPr>
    </w:p>
    <w:p w:rsidR="00EE6BB7" w:rsidRDefault="00EE6BB7" w:rsidP="0090101B">
      <w:pPr>
        <w:autoSpaceDE w:val="0"/>
        <w:autoSpaceDN w:val="0"/>
        <w:adjustRightInd w:val="0"/>
        <w:spacing w:line="360" w:lineRule="auto"/>
      </w:pPr>
    </w:p>
    <w:p w:rsidR="00EE6BB7" w:rsidRPr="00DD6CA0" w:rsidRDefault="0016500E" w:rsidP="0090101B">
      <w:pPr>
        <w:spacing w:line="360" w:lineRule="auto"/>
        <w:ind w:firstLine="720"/>
        <w:rPr>
          <w:lang w:val="it-IT"/>
        </w:rPr>
      </w:pPr>
      <w:r w:rsidRPr="006544BC">
        <w:rPr>
          <w:sz w:val="22"/>
          <w:lang w:val="it-IT"/>
        </w:rPr>
        <w:t>S</w:t>
      </w:r>
      <w:r w:rsidR="00EE6BB7" w:rsidRPr="006544BC">
        <w:rPr>
          <w:sz w:val="22"/>
          <w:lang w:val="it-IT"/>
        </w:rPr>
        <w:t xml:space="preserve">umber : </w:t>
      </w:r>
      <w:r w:rsidR="00EE6BB7" w:rsidRPr="006544BC">
        <w:rPr>
          <w:i/>
          <w:sz w:val="22"/>
          <w:lang w:val="it-IT"/>
        </w:rPr>
        <w:t>Data Olahan</w:t>
      </w:r>
      <w:r w:rsidR="00EE6BB7" w:rsidRPr="006544BC">
        <w:rPr>
          <w:i/>
          <w:sz w:val="22"/>
          <w:lang w:val="id-ID"/>
        </w:rPr>
        <w:t>,</w:t>
      </w:r>
      <w:r w:rsidR="00EE6BB7" w:rsidRPr="006544BC">
        <w:rPr>
          <w:i/>
          <w:sz w:val="22"/>
          <w:lang w:val="it-IT"/>
        </w:rPr>
        <w:t xml:space="preserve"> 2015</w:t>
      </w:r>
      <w:r w:rsidR="00EE6BB7" w:rsidRPr="00DD6CA0">
        <w:rPr>
          <w:i/>
          <w:lang w:val="it-IT"/>
        </w:rPr>
        <w:t>.</w:t>
      </w:r>
    </w:p>
    <w:p w:rsidR="00EE6BB7" w:rsidRPr="00D11DD9" w:rsidRDefault="00EE6BB7" w:rsidP="0090101B">
      <w:pPr>
        <w:pStyle w:val="ListParagraph"/>
        <w:spacing w:line="360" w:lineRule="auto"/>
        <w:ind w:left="759" w:firstLine="681"/>
        <w:rPr>
          <w:lang w:val="it-IT"/>
        </w:rPr>
      </w:pPr>
      <w:r w:rsidRPr="00D11DD9">
        <w:rPr>
          <w:lang w:val="it-IT"/>
        </w:rPr>
        <w:t>Dari Tabel di atas, dapat diketahui persamaan regresi linear berganda sebagai berikut :</w:t>
      </w:r>
    </w:p>
    <w:p w:rsidR="00EE6BB7" w:rsidRPr="00D11DD9" w:rsidRDefault="00EE6BB7" w:rsidP="0090101B">
      <w:pPr>
        <w:spacing w:line="360" w:lineRule="auto"/>
        <w:ind w:firstLine="720"/>
        <w:rPr>
          <w:lang w:val="it-IT"/>
        </w:rPr>
      </w:pPr>
      <w:r w:rsidRPr="00D11DD9">
        <w:rPr>
          <w:lang w:val="it-IT"/>
        </w:rPr>
        <w:t xml:space="preserve">Y  =  </w:t>
      </w:r>
      <w:r>
        <w:rPr>
          <w:lang w:val="it-IT"/>
        </w:rPr>
        <w:t>0,089</w:t>
      </w:r>
      <w:r w:rsidRPr="00D11DD9">
        <w:rPr>
          <w:lang w:val="it-IT"/>
        </w:rPr>
        <w:t xml:space="preserve"> + </w:t>
      </w:r>
      <w:r>
        <w:rPr>
          <w:lang w:val="it-IT"/>
        </w:rPr>
        <w:t>1,008</w:t>
      </w:r>
      <w:r w:rsidRPr="00D11DD9">
        <w:rPr>
          <w:lang w:val="it-IT"/>
        </w:rPr>
        <w:t>X</w:t>
      </w:r>
      <w:r w:rsidRPr="00D11DD9">
        <w:rPr>
          <w:vertAlign w:val="subscript"/>
          <w:lang w:val="it-IT"/>
        </w:rPr>
        <w:t>1</w:t>
      </w:r>
      <w:r w:rsidRPr="00D11DD9">
        <w:rPr>
          <w:lang w:val="it-IT"/>
        </w:rPr>
        <w:t xml:space="preserve"> + </w:t>
      </w:r>
      <w:r>
        <w:rPr>
          <w:lang w:val="it-IT"/>
        </w:rPr>
        <w:t>1</w:t>
      </w:r>
      <w:r w:rsidRPr="00D11DD9">
        <w:rPr>
          <w:lang w:val="it-IT"/>
        </w:rPr>
        <w:t>,</w:t>
      </w:r>
      <w:r>
        <w:rPr>
          <w:lang w:val="it-IT"/>
        </w:rPr>
        <w:t>406</w:t>
      </w:r>
      <w:r w:rsidRPr="00D11DD9">
        <w:rPr>
          <w:lang w:val="it-IT"/>
        </w:rPr>
        <w:t>X</w:t>
      </w:r>
      <w:r w:rsidRPr="00D11DD9">
        <w:rPr>
          <w:vertAlign w:val="subscript"/>
          <w:lang w:val="it-IT"/>
        </w:rPr>
        <w:t xml:space="preserve">2 </w:t>
      </w:r>
    </w:p>
    <w:p w:rsidR="00EE6BB7" w:rsidRPr="00D11DD9" w:rsidRDefault="00EE6BB7" w:rsidP="0090101B">
      <w:pPr>
        <w:pStyle w:val="ListParagraph"/>
        <w:spacing w:line="360" w:lineRule="auto"/>
        <w:ind w:left="759" w:firstLine="681"/>
        <w:rPr>
          <w:lang w:val="it-IT"/>
        </w:rPr>
      </w:pPr>
      <w:r w:rsidRPr="00D11DD9">
        <w:rPr>
          <w:lang w:val="it-IT"/>
        </w:rPr>
        <w:t xml:space="preserve">Model persamaan regresi yang dapat dituliskan dari hasil tersebut dalam bentuk persamaan regresi </w:t>
      </w:r>
      <w:r w:rsidRPr="00D11DD9">
        <w:rPr>
          <w:i/>
          <w:lang w:val="it-IT"/>
        </w:rPr>
        <w:t>standardized</w:t>
      </w:r>
      <w:r w:rsidRPr="00D11DD9">
        <w:rPr>
          <w:lang w:val="it-IT"/>
        </w:rPr>
        <w:t xml:space="preserve"> adalah sebagai berikut :</w:t>
      </w:r>
    </w:p>
    <w:p w:rsidR="00EE6BB7" w:rsidRPr="00D11DD9" w:rsidRDefault="00EE6BB7" w:rsidP="0090101B">
      <w:pPr>
        <w:numPr>
          <w:ilvl w:val="0"/>
          <w:numId w:val="3"/>
        </w:numPr>
        <w:spacing w:line="360" w:lineRule="auto"/>
        <w:rPr>
          <w:lang w:val="it-IT"/>
        </w:rPr>
      </w:pPr>
      <w:r w:rsidRPr="00D11DD9">
        <w:rPr>
          <w:lang w:val="it-IT"/>
        </w:rPr>
        <w:t>Koefisien regresi (</w:t>
      </w:r>
      <w:r w:rsidRPr="00D11DD9">
        <w:t>β</w:t>
      </w:r>
      <w:r w:rsidRPr="00D11DD9">
        <w:rPr>
          <w:lang w:val="it-IT"/>
        </w:rPr>
        <w:t xml:space="preserve">) bo sebesar </w:t>
      </w:r>
      <w:r>
        <w:rPr>
          <w:lang w:val="it-IT"/>
        </w:rPr>
        <w:t>0,089</w:t>
      </w:r>
      <w:r w:rsidRPr="00D11DD9">
        <w:rPr>
          <w:lang w:val="it-IT"/>
        </w:rPr>
        <w:t xml:space="preserve"> menerangkan bahwa apabila </w:t>
      </w:r>
      <w:r w:rsidRPr="00B01946">
        <w:rPr>
          <w:i/>
          <w:lang w:val="it-IT"/>
        </w:rPr>
        <w:t>Ecomomic Value Added</w:t>
      </w:r>
      <w:r>
        <w:rPr>
          <w:lang w:val="it-IT"/>
        </w:rPr>
        <w:t xml:space="preserve"> (EVA) dan </w:t>
      </w:r>
      <w:r w:rsidRPr="00B01946">
        <w:rPr>
          <w:i/>
          <w:lang w:val="it-IT"/>
        </w:rPr>
        <w:t>Market Value Added</w:t>
      </w:r>
      <w:r>
        <w:rPr>
          <w:lang w:val="it-IT"/>
        </w:rPr>
        <w:t xml:space="preserve"> (MVA) sama dengan </w:t>
      </w:r>
      <w:r w:rsidRPr="00D11DD9">
        <w:rPr>
          <w:lang w:val="it-IT"/>
        </w:rPr>
        <w:t>nol, maka</w:t>
      </w:r>
      <w:r>
        <w:rPr>
          <w:lang w:val="it-IT"/>
        </w:rPr>
        <w:t xml:space="preserve"> pengaruh terhadap </w:t>
      </w:r>
      <w:r w:rsidRPr="00A55E13">
        <w:rPr>
          <w:i/>
          <w:lang w:val="it-IT"/>
        </w:rPr>
        <w:t>return</w:t>
      </w:r>
      <w:r>
        <w:rPr>
          <w:lang w:val="it-IT"/>
        </w:rPr>
        <w:t xml:space="preserve"> saham adalah </w:t>
      </w:r>
      <w:r w:rsidRPr="00D11DD9">
        <w:rPr>
          <w:lang w:val="it-IT"/>
        </w:rPr>
        <w:t xml:space="preserve">sebesar </w:t>
      </w:r>
      <w:r>
        <w:rPr>
          <w:lang w:val="it-IT"/>
        </w:rPr>
        <w:t>0,089</w:t>
      </w:r>
      <w:r w:rsidRPr="00D11DD9">
        <w:rPr>
          <w:lang w:val="it-IT"/>
        </w:rPr>
        <w:t>.</w:t>
      </w:r>
    </w:p>
    <w:p w:rsidR="00EE6BB7" w:rsidRDefault="00EE6BB7" w:rsidP="0090101B">
      <w:pPr>
        <w:numPr>
          <w:ilvl w:val="0"/>
          <w:numId w:val="3"/>
        </w:numPr>
        <w:spacing w:line="360" w:lineRule="auto"/>
        <w:rPr>
          <w:lang w:val="it-IT"/>
        </w:rPr>
      </w:pPr>
      <w:r w:rsidRPr="00D11DD9">
        <w:rPr>
          <w:lang w:val="it-IT"/>
        </w:rPr>
        <w:t xml:space="preserve">Apabila </w:t>
      </w:r>
      <w:r w:rsidRPr="00B01946">
        <w:rPr>
          <w:i/>
          <w:lang w:val="it-IT"/>
        </w:rPr>
        <w:t>Ecomomic Value Added</w:t>
      </w:r>
      <w:r>
        <w:rPr>
          <w:lang w:val="it-IT"/>
        </w:rPr>
        <w:t xml:space="preserve"> (EVA) </w:t>
      </w:r>
      <w:r w:rsidRPr="00D11DD9">
        <w:rPr>
          <w:lang w:val="it-IT"/>
        </w:rPr>
        <w:t xml:space="preserve">meningkat sebesar satu satuan maka </w:t>
      </w:r>
      <w:r>
        <w:rPr>
          <w:lang w:val="it-IT"/>
        </w:rPr>
        <w:t xml:space="preserve">pengaruh terhadap </w:t>
      </w:r>
      <w:r>
        <w:rPr>
          <w:i/>
          <w:lang w:val="it-IT"/>
        </w:rPr>
        <w:t xml:space="preserve">return </w:t>
      </w:r>
      <w:r w:rsidRPr="00D11DD9">
        <w:rPr>
          <w:lang w:val="it-IT"/>
        </w:rPr>
        <w:t xml:space="preserve">akan </w:t>
      </w:r>
      <w:r>
        <w:rPr>
          <w:lang w:val="it-IT"/>
        </w:rPr>
        <w:t xml:space="preserve">meningkat sebesar 1,008 </w:t>
      </w:r>
      <w:r w:rsidRPr="00D11DD9">
        <w:rPr>
          <w:lang w:val="it-IT"/>
        </w:rPr>
        <w:t>satuan.</w:t>
      </w:r>
    </w:p>
    <w:p w:rsidR="00EE6BB7" w:rsidRDefault="00EE6BB7" w:rsidP="0090101B">
      <w:pPr>
        <w:pStyle w:val="ListParagraph"/>
        <w:spacing w:line="360" w:lineRule="auto"/>
        <w:rPr>
          <w:lang w:val="it-IT"/>
        </w:rPr>
      </w:pPr>
      <w:r w:rsidRPr="00D11DD9">
        <w:rPr>
          <w:lang w:val="it-IT"/>
        </w:rPr>
        <w:t xml:space="preserve">Apabila </w:t>
      </w:r>
      <w:r w:rsidRPr="00B01946">
        <w:rPr>
          <w:i/>
          <w:lang w:val="it-IT"/>
        </w:rPr>
        <w:t>Market Value Added</w:t>
      </w:r>
      <w:r>
        <w:rPr>
          <w:lang w:val="it-IT"/>
        </w:rPr>
        <w:t xml:space="preserve"> (MVA) </w:t>
      </w:r>
      <w:r w:rsidRPr="00D11DD9">
        <w:rPr>
          <w:lang w:val="it-IT"/>
        </w:rPr>
        <w:t xml:space="preserve">meningkat sebesar satu satuan maka </w:t>
      </w:r>
      <w:r>
        <w:rPr>
          <w:lang w:val="it-IT"/>
        </w:rPr>
        <w:t xml:space="preserve">pengaruh terhadap </w:t>
      </w:r>
      <w:r>
        <w:rPr>
          <w:i/>
          <w:lang w:val="it-IT"/>
        </w:rPr>
        <w:t xml:space="preserve">return </w:t>
      </w:r>
      <w:r w:rsidRPr="00AF5C3A">
        <w:rPr>
          <w:lang w:val="it-IT"/>
        </w:rPr>
        <w:t>saham</w:t>
      </w:r>
      <w:r>
        <w:rPr>
          <w:i/>
          <w:lang w:val="it-IT"/>
        </w:rPr>
        <w:t xml:space="preserve"> </w:t>
      </w:r>
      <w:r w:rsidRPr="00D11DD9">
        <w:rPr>
          <w:lang w:val="it-IT"/>
        </w:rPr>
        <w:t xml:space="preserve">akan </w:t>
      </w:r>
      <w:r>
        <w:rPr>
          <w:lang w:val="it-IT"/>
        </w:rPr>
        <w:t xml:space="preserve">meningkat sebesar 1,406 </w:t>
      </w:r>
      <w:r w:rsidRPr="00D11DD9">
        <w:rPr>
          <w:lang w:val="it-IT"/>
        </w:rPr>
        <w:t>satuan.</w:t>
      </w:r>
    </w:p>
    <w:p w:rsidR="006544BC" w:rsidRDefault="006544BC" w:rsidP="0090101B">
      <w:pPr>
        <w:pStyle w:val="NoSpacing"/>
        <w:spacing w:line="360" w:lineRule="auto"/>
        <w:jc w:val="center"/>
        <w:rPr>
          <w:rFonts w:ascii="Times New Roman" w:hAnsi="Times New Roman" w:cs="Times New Roman"/>
          <w:b/>
          <w:sz w:val="24"/>
          <w:szCs w:val="24"/>
        </w:rPr>
      </w:pPr>
    </w:p>
    <w:p w:rsidR="002371ED" w:rsidRDefault="002371ED" w:rsidP="0090101B">
      <w:pPr>
        <w:pStyle w:val="NoSpacing"/>
        <w:spacing w:line="360" w:lineRule="auto"/>
        <w:jc w:val="center"/>
        <w:rPr>
          <w:rFonts w:ascii="Times New Roman" w:hAnsi="Times New Roman" w:cs="Times New Roman"/>
          <w:b/>
          <w:sz w:val="24"/>
          <w:szCs w:val="24"/>
        </w:rPr>
      </w:pPr>
    </w:p>
    <w:p w:rsidR="002371ED" w:rsidRDefault="002371ED" w:rsidP="0090101B">
      <w:pPr>
        <w:pStyle w:val="NoSpacing"/>
        <w:spacing w:line="360" w:lineRule="auto"/>
        <w:jc w:val="center"/>
        <w:rPr>
          <w:rFonts w:ascii="Times New Roman" w:hAnsi="Times New Roman" w:cs="Times New Roman"/>
          <w:b/>
          <w:sz w:val="24"/>
          <w:szCs w:val="24"/>
        </w:rPr>
      </w:pPr>
    </w:p>
    <w:p w:rsidR="002371ED" w:rsidRDefault="002371ED" w:rsidP="0090101B">
      <w:pPr>
        <w:pStyle w:val="NoSpacing"/>
        <w:spacing w:line="360" w:lineRule="auto"/>
        <w:jc w:val="center"/>
        <w:rPr>
          <w:rFonts w:ascii="Times New Roman" w:hAnsi="Times New Roman" w:cs="Times New Roman"/>
          <w:b/>
          <w:sz w:val="24"/>
          <w:szCs w:val="24"/>
        </w:rPr>
      </w:pPr>
    </w:p>
    <w:p w:rsidR="002371ED" w:rsidRDefault="002371ED" w:rsidP="0090101B">
      <w:pPr>
        <w:pStyle w:val="NoSpacing"/>
        <w:spacing w:line="360" w:lineRule="auto"/>
        <w:jc w:val="center"/>
        <w:rPr>
          <w:rFonts w:ascii="Times New Roman" w:hAnsi="Times New Roman" w:cs="Times New Roman"/>
          <w:b/>
          <w:sz w:val="24"/>
          <w:szCs w:val="24"/>
        </w:rPr>
      </w:pPr>
    </w:p>
    <w:p w:rsidR="00EE6BB7" w:rsidRDefault="00EE6BB7" w:rsidP="0090101B">
      <w:pPr>
        <w:pStyle w:val="NoSpacing"/>
        <w:spacing w:line="360" w:lineRule="auto"/>
        <w:jc w:val="center"/>
        <w:rPr>
          <w:rFonts w:ascii="Times New Roman" w:hAnsi="Times New Roman" w:cs="Times New Roman"/>
          <w:b/>
          <w:sz w:val="24"/>
          <w:szCs w:val="24"/>
        </w:rPr>
      </w:pPr>
      <w:r w:rsidRPr="00D82BA7">
        <w:rPr>
          <w:rFonts w:ascii="Times New Roman" w:hAnsi="Times New Roman" w:cs="Times New Roman"/>
          <w:b/>
          <w:sz w:val="24"/>
          <w:szCs w:val="24"/>
        </w:rPr>
        <w:lastRenderedPageBreak/>
        <w:t>Hasil Uji Determinasi</w:t>
      </w:r>
    </w:p>
    <w:tbl>
      <w:tblPr>
        <w:tblpPr w:leftFromText="180" w:rightFromText="180" w:vertAnchor="text" w:horzAnchor="margin" w:tblpXSpec="center" w:tblpY="3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27"/>
        <w:gridCol w:w="324"/>
        <w:gridCol w:w="568"/>
        <w:gridCol w:w="901"/>
        <w:gridCol w:w="1651"/>
        <w:gridCol w:w="2171"/>
      </w:tblGrid>
      <w:tr w:rsidR="00EE6BB7" w:rsidRPr="00910101" w:rsidTr="00B558FC">
        <w:trPr>
          <w:cantSplit/>
          <w:tblHeader/>
        </w:trPr>
        <w:tc>
          <w:tcPr>
            <w:tcW w:w="0" w:type="auto"/>
            <w:gridSpan w:val="6"/>
            <w:tcBorders>
              <w:top w:val="nil"/>
              <w:left w:val="nil"/>
              <w:bottom w:val="nil"/>
              <w:right w:val="nil"/>
            </w:tcBorders>
            <w:shd w:val="clear" w:color="auto" w:fill="FFFFFF"/>
            <w:vAlign w:val="center"/>
          </w:tcPr>
          <w:p w:rsidR="00EE6BB7" w:rsidRPr="00910101"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910101">
              <w:rPr>
                <w:rFonts w:ascii="Arial" w:hAnsi="Arial" w:cs="Arial"/>
                <w:b/>
                <w:bCs/>
                <w:color w:val="000000"/>
                <w:sz w:val="18"/>
                <w:szCs w:val="18"/>
              </w:rPr>
              <w:t>Model Summary</w:t>
            </w:r>
            <w:r w:rsidRPr="00910101">
              <w:rPr>
                <w:rFonts w:ascii="Arial" w:hAnsi="Arial" w:cs="Arial"/>
                <w:b/>
                <w:bCs/>
                <w:color w:val="000000"/>
                <w:sz w:val="18"/>
                <w:szCs w:val="18"/>
                <w:vertAlign w:val="superscript"/>
              </w:rPr>
              <w:t>b</w:t>
            </w:r>
          </w:p>
        </w:tc>
      </w:tr>
      <w:tr w:rsidR="00EE6BB7" w:rsidRPr="00910101" w:rsidTr="00B558FC">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rsidR="00EE6BB7" w:rsidRPr="00910101" w:rsidRDefault="00EE6BB7" w:rsidP="0090101B">
            <w:pPr>
              <w:autoSpaceDE w:val="0"/>
              <w:autoSpaceDN w:val="0"/>
              <w:adjustRightInd w:val="0"/>
              <w:spacing w:line="360" w:lineRule="auto"/>
              <w:ind w:left="60" w:right="60"/>
              <w:rPr>
                <w:rFonts w:ascii="Arial" w:hAnsi="Arial" w:cs="Arial"/>
                <w:color w:val="000000"/>
                <w:sz w:val="18"/>
                <w:szCs w:val="18"/>
              </w:rPr>
            </w:pPr>
            <w:r w:rsidRPr="00910101">
              <w:rPr>
                <w:rFonts w:ascii="Arial" w:hAnsi="Arial" w:cs="Arial"/>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EE6BB7" w:rsidRPr="00910101"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910101">
              <w:rPr>
                <w:rFonts w:ascii="Arial" w:hAnsi="Arial" w:cs="Arial"/>
                <w:color w:val="000000"/>
                <w:sz w:val="18"/>
                <w:szCs w:val="18"/>
              </w:rPr>
              <w:t>R</w:t>
            </w:r>
          </w:p>
        </w:tc>
        <w:tc>
          <w:tcPr>
            <w:tcW w:w="0" w:type="auto"/>
            <w:tcBorders>
              <w:top w:val="single" w:sz="16" w:space="0" w:color="000000"/>
              <w:bottom w:val="single" w:sz="16" w:space="0" w:color="000000"/>
            </w:tcBorders>
            <w:shd w:val="clear" w:color="auto" w:fill="FFFFFF"/>
            <w:vAlign w:val="bottom"/>
          </w:tcPr>
          <w:p w:rsidR="00EE6BB7" w:rsidRPr="00910101"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910101">
              <w:rPr>
                <w:rFonts w:ascii="Arial" w:hAnsi="Arial" w:cs="Arial"/>
                <w:color w:val="000000"/>
                <w:sz w:val="18"/>
                <w:szCs w:val="18"/>
              </w:rPr>
              <w:t>R Square</w:t>
            </w:r>
          </w:p>
        </w:tc>
        <w:tc>
          <w:tcPr>
            <w:tcW w:w="0" w:type="auto"/>
            <w:tcBorders>
              <w:top w:val="single" w:sz="16" w:space="0" w:color="000000"/>
              <w:bottom w:val="single" w:sz="16" w:space="0" w:color="000000"/>
            </w:tcBorders>
            <w:shd w:val="clear" w:color="auto" w:fill="FFFFFF"/>
            <w:vAlign w:val="bottom"/>
          </w:tcPr>
          <w:p w:rsidR="00EE6BB7" w:rsidRPr="00910101"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910101">
              <w:rPr>
                <w:rFonts w:ascii="Arial" w:hAnsi="Arial" w:cs="Arial"/>
                <w:color w:val="000000"/>
                <w:sz w:val="18"/>
                <w:szCs w:val="18"/>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EE6BB7" w:rsidRPr="00910101" w:rsidRDefault="00EE6BB7" w:rsidP="0090101B">
            <w:pPr>
              <w:autoSpaceDE w:val="0"/>
              <w:autoSpaceDN w:val="0"/>
              <w:adjustRightInd w:val="0"/>
              <w:spacing w:line="360" w:lineRule="auto"/>
              <w:ind w:left="60" w:right="60"/>
              <w:jc w:val="center"/>
              <w:rPr>
                <w:rFonts w:ascii="Arial" w:hAnsi="Arial" w:cs="Arial"/>
                <w:color w:val="000000"/>
                <w:sz w:val="18"/>
                <w:szCs w:val="18"/>
              </w:rPr>
            </w:pPr>
            <w:r w:rsidRPr="00910101">
              <w:rPr>
                <w:rFonts w:ascii="Arial" w:hAnsi="Arial" w:cs="Arial"/>
                <w:color w:val="000000"/>
                <w:sz w:val="18"/>
                <w:szCs w:val="18"/>
              </w:rPr>
              <w:t>Std. Error of the Estimate</w:t>
            </w:r>
          </w:p>
        </w:tc>
      </w:tr>
      <w:tr w:rsidR="00EE6BB7" w:rsidRPr="00910101" w:rsidTr="00B558FC">
        <w:trPr>
          <w:cantSplit/>
          <w:trHeight w:val="284"/>
          <w:tblHeader/>
        </w:trPr>
        <w:tc>
          <w:tcPr>
            <w:tcW w:w="0" w:type="auto"/>
            <w:tcBorders>
              <w:top w:val="single" w:sz="16" w:space="0" w:color="000000"/>
              <w:left w:val="single" w:sz="16" w:space="0" w:color="000000"/>
              <w:bottom w:val="single" w:sz="16" w:space="0" w:color="000000"/>
              <w:right w:val="nil"/>
            </w:tcBorders>
            <w:shd w:val="clear" w:color="auto" w:fill="FFFFFF"/>
            <w:vAlign w:val="center"/>
          </w:tcPr>
          <w:p w:rsidR="00EE6BB7" w:rsidRPr="00910101" w:rsidRDefault="00EE6BB7" w:rsidP="0090101B">
            <w:pPr>
              <w:autoSpaceDE w:val="0"/>
              <w:autoSpaceDN w:val="0"/>
              <w:adjustRightInd w:val="0"/>
              <w:spacing w:line="360" w:lineRule="auto"/>
              <w:ind w:left="60" w:right="60"/>
              <w:jc w:val="right"/>
              <w:rPr>
                <w:rFonts w:ascii="Arial" w:hAnsi="Arial" w:cs="Arial"/>
                <w:color w:val="000000"/>
                <w:sz w:val="2"/>
                <w:szCs w:val="2"/>
              </w:rPr>
            </w:pPr>
            <w:r w:rsidRPr="00910101">
              <w:rPr>
                <w:rFonts w:ascii="Arial" w:hAnsi="Arial" w:cs="Arial"/>
                <w:color w:val="000000"/>
                <w:sz w:val="2"/>
                <w:szCs w:val="2"/>
              </w:rPr>
              <w:t>dimension0</w:t>
            </w:r>
          </w:p>
        </w:tc>
        <w:tc>
          <w:tcPr>
            <w:tcW w:w="0" w:type="auto"/>
            <w:tcBorders>
              <w:top w:val="single" w:sz="16" w:space="0" w:color="000000"/>
              <w:left w:val="nil"/>
              <w:bottom w:val="single" w:sz="16" w:space="0" w:color="000000"/>
              <w:right w:val="single" w:sz="16" w:space="0" w:color="000000"/>
            </w:tcBorders>
            <w:shd w:val="clear" w:color="auto" w:fill="FFFFFF"/>
          </w:tcPr>
          <w:p w:rsidR="00EE6BB7" w:rsidRPr="00910101" w:rsidRDefault="00EE6BB7" w:rsidP="0090101B">
            <w:pPr>
              <w:autoSpaceDE w:val="0"/>
              <w:autoSpaceDN w:val="0"/>
              <w:adjustRightInd w:val="0"/>
              <w:spacing w:line="360" w:lineRule="auto"/>
              <w:ind w:left="60" w:right="60"/>
              <w:rPr>
                <w:rFonts w:ascii="Arial" w:hAnsi="Arial" w:cs="Arial"/>
                <w:color w:val="000000"/>
                <w:sz w:val="18"/>
                <w:szCs w:val="18"/>
              </w:rPr>
            </w:pPr>
            <w:r w:rsidRPr="00910101">
              <w:rPr>
                <w:rFonts w:ascii="Arial" w:hAnsi="Arial" w:cs="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tcPr>
          <w:p w:rsidR="00EE6BB7" w:rsidRPr="00910101"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910101">
              <w:rPr>
                <w:rFonts w:ascii="Arial" w:hAnsi="Arial" w:cs="Arial"/>
                <w:color w:val="000000"/>
                <w:sz w:val="18"/>
                <w:szCs w:val="18"/>
              </w:rPr>
              <w:t>.391</w:t>
            </w:r>
            <w:r w:rsidRPr="00910101">
              <w:rPr>
                <w:rFonts w:ascii="Arial" w:hAnsi="Arial" w:cs="Arial"/>
                <w:color w:val="000000"/>
                <w:sz w:val="18"/>
                <w:szCs w:val="18"/>
                <w:vertAlign w:val="superscript"/>
              </w:rPr>
              <w:t>a</w:t>
            </w:r>
          </w:p>
        </w:tc>
        <w:tc>
          <w:tcPr>
            <w:tcW w:w="0" w:type="auto"/>
            <w:tcBorders>
              <w:top w:val="single" w:sz="16" w:space="0" w:color="000000"/>
              <w:bottom w:val="single" w:sz="16" w:space="0" w:color="000000"/>
            </w:tcBorders>
            <w:shd w:val="clear" w:color="auto" w:fill="FFFFFF"/>
          </w:tcPr>
          <w:p w:rsidR="00EE6BB7" w:rsidRPr="00910101"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910101">
              <w:rPr>
                <w:rFonts w:ascii="Arial" w:hAnsi="Arial" w:cs="Arial"/>
                <w:color w:val="000000"/>
                <w:sz w:val="18"/>
                <w:szCs w:val="18"/>
              </w:rPr>
              <w:t>.153</w:t>
            </w:r>
          </w:p>
        </w:tc>
        <w:tc>
          <w:tcPr>
            <w:tcW w:w="0" w:type="auto"/>
            <w:tcBorders>
              <w:top w:val="single" w:sz="16" w:space="0" w:color="000000"/>
              <w:bottom w:val="single" w:sz="16" w:space="0" w:color="000000"/>
            </w:tcBorders>
            <w:shd w:val="clear" w:color="auto" w:fill="FFFFFF"/>
          </w:tcPr>
          <w:p w:rsidR="00EE6BB7" w:rsidRPr="00910101"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910101">
              <w:rPr>
                <w:rFonts w:ascii="Arial" w:hAnsi="Arial" w:cs="Arial"/>
                <w:color w:val="000000"/>
                <w:sz w:val="18"/>
                <w:szCs w:val="18"/>
              </w:rPr>
              <w:t>.132</w:t>
            </w:r>
          </w:p>
        </w:tc>
        <w:tc>
          <w:tcPr>
            <w:tcW w:w="0" w:type="auto"/>
            <w:tcBorders>
              <w:top w:val="single" w:sz="16" w:space="0" w:color="000000"/>
              <w:bottom w:val="single" w:sz="16" w:space="0" w:color="000000"/>
              <w:right w:val="single" w:sz="16" w:space="0" w:color="000000"/>
            </w:tcBorders>
            <w:shd w:val="clear" w:color="auto" w:fill="FFFFFF"/>
          </w:tcPr>
          <w:p w:rsidR="00EE6BB7" w:rsidRPr="00910101" w:rsidRDefault="00EE6BB7" w:rsidP="0090101B">
            <w:pPr>
              <w:autoSpaceDE w:val="0"/>
              <w:autoSpaceDN w:val="0"/>
              <w:adjustRightInd w:val="0"/>
              <w:spacing w:line="360" w:lineRule="auto"/>
              <w:ind w:left="60" w:right="60"/>
              <w:jc w:val="right"/>
              <w:rPr>
                <w:rFonts w:ascii="Arial" w:hAnsi="Arial" w:cs="Arial"/>
                <w:color w:val="000000"/>
                <w:sz w:val="18"/>
                <w:szCs w:val="18"/>
              </w:rPr>
            </w:pPr>
            <w:r w:rsidRPr="00910101">
              <w:rPr>
                <w:rFonts w:ascii="Arial" w:hAnsi="Arial" w:cs="Arial"/>
                <w:color w:val="000000"/>
                <w:sz w:val="18"/>
                <w:szCs w:val="18"/>
              </w:rPr>
              <w:t>.33816</w:t>
            </w:r>
          </w:p>
        </w:tc>
      </w:tr>
      <w:tr w:rsidR="00EE6BB7" w:rsidRPr="00910101" w:rsidTr="00B558FC">
        <w:trPr>
          <w:cantSplit/>
          <w:tblHeader/>
        </w:trPr>
        <w:tc>
          <w:tcPr>
            <w:tcW w:w="0" w:type="auto"/>
            <w:gridSpan w:val="6"/>
            <w:tcBorders>
              <w:top w:val="nil"/>
              <w:left w:val="nil"/>
              <w:bottom w:val="nil"/>
              <w:right w:val="nil"/>
            </w:tcBorders>
            <w:shd w:val="clear" w:color="auto" w:fill="FFFFFF"/>
          </w:tcPr>
          <w:p w:rsidR="00EE6BB7" w:rsidRPr="00910101" w:rsidRDefault="00EE6BB7" w:rsidP="0090101B">
            <w:pPr>
              <w:autoSpaceDE w:val="0"/>
              <w:autoSpaceDN w:val="0"/>
              <w:adjustRightInd w:val="0"/>
              <w:spacing w:line="360" w:lineRule="auto"/>
              <w:ind w:left="60" w:right="60"/>
              <w:rPr>
                <w:rFonts w:ascii="Arial" w:hAnsi="Arial" w:cs="Arial"/>
                <w:color w:val="000000"/>
                <w:sz w:val="18"/>
                <w:szCs w:val="18"/>
              </w:rPr>
            </w:pPr>
            <w:r w:rsidRPr="00910101">
              <w:rPr>
                <w:rFonts w:ascii="Arial" w:hAnsi="Arial" w:cs="Arial"/>
                <w:color w:val="000000"/>
                <w:sz w:val="18"/>
                <w:szCs w:val="18"/>
              </w:rPr>
              <w:t>a. Predictors: (Constant), MVA, EVA</w:t>
            </w:r>
          </w:p>
        </w:tc>
      </w:tr>
      <w:tr w:rsidR="00EE6BB7" w:rsidRPr="00910101" w:rsidTr="00B558FC">
        <w:trPr>
          <w:cantSplit/>
        </w:trPr>
        <w:tc>
          <w:tcPr>
            <w:tcW w:w="0" w:type="auto"/>
            <w:gridSpan w:val="6"/>
            <w:tcBorders>
              <w:top w:val="nil"/>
              <w:left w:val="nil"/>
              <w:bottom w:val="nil"/>
              <w:right w:val="nil"/>
            </w:tcBorders>
            <w:shd w:val="clear" w:color="auto" w:fill="FFFFFF"/>
          </w:tcPr>
          <w:p w:rsidR="00EE6BB7" w:rsidRPr="00910101" w:rsidRDefault="00EE6BB7" w:rsidP="0090101B">
            <w:pPr>
              <w:autoSpaceDE w:val="0"/>
              <w:autoSpaceDN w:val="0"/>
              <w:adjustRightInd w:val="0"/>
              <w:spacing w:line="360" w:lineRule="auto"/>
              <w:ind w:left="60" w:right="60"/>
              <w:rPr>
                <w:rFonts w:ascii="Arial" w:hAnsi="Arial" w:cs="Arial"/>
                <w:color w:val="000000"/>
                <w:sz w:val="18"/>
                <w:szCs w:val="18"/>
              </w:rPr>
            </w:pPr>
            <w:r w:rsidRPr="00910101">
              <w:rPr>
                <w:rFonts w:ascii="Arial" w:hAnsi="Arial" w:cs="Arial"/>
                <w:color w:val="000000"/>
                <w:sz w:val="18"/>
                <w:szCs w:val="18"/>
              </w:rPr>
              <w:t>b. Dependent Variable: Return</w:t>
            </w:r>
          </w:p>
        </w:tc>
      </w:tr>
    </w:tbl>
    <w:p w:rsidR="00EE6BB7" w:rsidRPr="00D82BA7" w:rsidRDefault="00EE6BB7" w:rsidP="0090101B">
      <w:pPr>
        <w:pStyle w:val="NoSpacing"/>
        <w:spacing w:line="360" w:lineRule="auto"/>
        <w:jc w:val="center"/>
        <w:rPr>
          <w:rFonts w:ascii="Times New Roman" w:hAnsi="Times New Roman" w:cs="Times New Roman"/>
          <w:b/>
          <w:sz w:val="24"/>
          <w:szCs w:val="24"/>
        </w:rPr>
      </w:pPr>
    </w:p>
    <w:p w:rsidR="00EE6BB7" w:rsidRPr="00910101" w:rsidRDefault="00EE6BB7" w:rsidP="0090101B">
      <w:pPr>
        <w:autoSpaceDE w:val="0"/>
        <w:autoSpaceDN w:val="0"/>
        <w:adjustRightInd w:val="0"/>
        <w:spacing w:line="360" w:lineRule="auto"/>
      </w:pPr>
    </w:p>
    <w:p w:rsidR="00EE6BB7" w:rsidRPr="00910101" w:rsidRDefault="00EE6BB7" w:rsidP="0090101B">
      <w:pPr>
        <w:autoSpaceDE w:val="0"/>
        <w:autoSpaceDN w:val="0"/>
        <w:adjustRightInd w:val="0"/>
        <w:spacing w:line="360" w:lineRule="auto"/>
      </w:pPr>
    </w:p>
    <w:p w:rsidR="00EE6BB7" w:rsidRDefault="00EE6BB7" w:rsidP="0090101B">
      <w:pPr>
        <w:pStyle w:val="ListParagraph"/>
        <w:spacing w:line="360" w:lineRule="auto"/>
        <w:ind w:left="759" w:firstLine="681"/>
      </w:pPr>
    </w:p>
    <w:p w:rsidR="00A45D6A" w:rsidRDefault="00EE6BB7" w:rsidP="0090101B">
      <w:pPr>
        <w:spacing w:line="360" w:lineRule="auto"/>
        <w:ind w:left="720" w:firstLine="720"/>
        <w:rPr>
          <w:i/>
          <w:lang w:val="it-IT"/>
        </w:rPr>
      </w:pPr>
      <w:r w:rsidRPr="00DD6CA0">
        <w:rPr>
          <w:i/>
          <w:lang w:val="it-IT"/>
        </w:rPr>
        <w:t>Sumber : Data Olahan</w:t>
      </w:r>
      <w:r w:rsidRPr="00DD6CA0">
        <w:rPr>
          <w:i/>
          <w:lang w:val="id-ID"/>
        </w:rPr>
        <w:t>,</w:t>
      </w:r>
      <w:r w:rsidRPr="00DD6CA0">
        <w:rPr>
          <w:i/>
          <w:lang w:val="it-IT"/>
        </w:rPr>
        <w:t xml:space="preserve"> 2015.</w:t>
      </w:r>
    </w:p>
    <w:p w:rsidR="00EE6BB7" w:rsidRDefault="00A45D6A" w:rsidP="0090101B">
      <w:pPr>
        <w:spacing w:line="360" w:lineRule="auto"/>
        <w:ind w:left="720" w:firstLine="720"/>
      </w:pPr>
      <w:proofErr w:type="gramStart"/>
      <w:r>
        <w:t>Dari tabel dilihat nilai R (korelasi) yang diperoleh sebesar 0.391.</w:t>
      </w:r>
      <w:proofErr w:type="gramEnd"/>
      <w:r>
        <w:t xml:space="preserve"> Hal ini berarti bahwa hubungan antara EVA dan MVA terhadap </w:t>
      </w:r>
      <w:r>
        <w:rPr>
          <w:i/>
        </w:rPr>
        <w:t>return</w:t>
      </w:r>
      <w:r>
        <w:t xml:space="preserve"> sebesar 0.391. </w:t>
      </w:r>
      <w:proofErr w:type="gramStart"/>
      <w:r>
        <w:t xml:space="preserve">Dari tabel diatas juga diketahui </w:t>
      </w:r>
      <w:r w:rsidRPr="002360E0">
        <w:t>nilai koefisien determinasi (R</w:t>
      </w:r>
      <w:r w:rsidRPr="002360E0">
        <w:rPr>
          <w:vertAlign w:val="superscript"/>
        </w:rPr>
        <w:t>2</w:t>
      </w:r>
      <w:r w:rsidRPr="002360E0">
        <w:t>) yang diperoleh sebesar 0,</w:t>
      </w:r>
      <w:r>
        <w:rPr>
          <w:color w:val="000000"/>
        </w:rPr>
        <w:t>153</w:t>
      </w:r>
      <w:r w:rsidRPr="002360E0">
        <w:t>.</w:t>
      </w:r>
      <w:proofErr w:type="gramEnd"/>
      <w:r w:rsidRPr="002360E0">
        <w:t xml:space="preserve"> Hal ini berarti bahwa </w:t>
      </w:r>
      <w:r>
        <w:t>15,3% (1 x 0,153</w:t>
      </w:r>
      <w:r w:rsidRPr="002360E0">
        <w:t xml:space="preserve"> x 100%) </w:t>
      </w:r>
      <w:r>
        <w:t xml:space="preserve">pengaruh terhadap </w:t>
      </w:r>
      <w:r w:rsidRPr="003264DA">
        <w:rPr>
          <w:i/>
        </w:rPr>
        <w:t>return</w:t>
      </w:r>
      <w:r>
        <w:t xml:space="preserve"> </w:t>
      </w:r>
      <w:r w:rsidRPr="002360E0">
        <w:t xml:space="preserve">dapat dijelaskan oleh </w:t>
      </w:r>
      <w:r>
        <w:t xml:space="preserve">variabel </w:t>
      </w:r>
      <w:r w:rsidRPr="00B01946">
        <w:rPr>
          <w:i/>
          <w:lang w:val="it-IT"/>
        </w:rPr>
        <w:t>Ecomomic Value Added</w:t>
      </w:r>
      <w:r>
        <w:rPr>
          <w:lang w:val="it-IT"/>
        </w:rPr>
        <w:t xml:space="preserve"> (EVA) dan </w:t>
      </w:r>
      <w:r w:rsidRPr="00B01946">
        <w:rPr>
          <w:i/>
          <w:lang w:val="it-IT"/>
        </w:rPr>
        <w:t>Market Value Added</w:t>
      </w:r>
      <w:r>
        <w:rPr>
          <w:lang w:val="it-IT"/>
        </w:rPr>
        <w:t xml:space="preserve"> (MVA), </w:t>
      </w:r>
      <w:r w:rsidRPr="00AA6A73">
        <w:t>sedangkan sisanya yaitu sebesar</w:t>
      </w:r>
      <w:r>
        <w:t xml:space="preserve"> 8</w:t>
      </w:r>
      <w:r w:rsidRPr="00AA6A73">
        <w:t>4</w:t>
      </w:r>
      <w:r>
        <w:t>,7% (1 – 0,887</w:t>
      </w:r>
      <w:r w:rsidRPr="00AA6A73">
        <w:t xml:space="preserve"> x 100%) </w:t>
      </w:r>
      <w:r w:rsidRPr="004728DB">
        <w:rPr>
          <w:i/>
        </w:rPr>
        <w:t>return</w:t>
      </w:r>
      <w:r>
        <w:t xml:space="preserve"> saham </w:t>
      </w:r>
      <w:r w:rsidRPr="00AA6A73">
        <w:t>dipengaruhi oleh  variabel-variabel lainnya yang tidak diteliti dalam penelitian ini.</w:t>
      </w:r>
      <w:r w:rsidR="00EE6BB7" w:rsidRPr="00AA6A73">
        <w:t xml:space="preserve">. </w:t>
      </w:r>
    </w:p>
    <w:p w:rsidR="00EE6BB7" w:rsidRPr="00AE03A7" w:rsidRDefault="00EE6BB7" w:rsidP="0090101B">
      <w:pPr>
        <w:pStyle w:val="NoSpacing"/>
        <w:spacing w:line="360" w:lineRule="auto"/>
        <w:jc w:val="center"/>
        <w:rPr>
          <w:rFonts w:ascii="Times New Roman" w:hAnsi="Times New Roman" w:cs="Times New Roman"/>
          <w:b/>
          <w:sz w:val="24"/>
          <w:szCs w:val="24"/>
        </w:rPr>
      </w:pPr>
      <w:r w:rsidRPr="00D82BA7">
        <w:rPr>
          <w:rFonts w:ascii="Times New Roman" w:hAnsi="Times New Roman" w:cs="Times New Roman"/>
          <w:b/>
          <w:sz w:val="24"/>
          <w:szCs w:val="24"/>
        </w:rPr>
        <w:t xml:space="preserve">Hasil Uji </w:t>
      </w:r>
      <w:r>
        <w:rPr>
          <w:rFonts w:ascii="Times New Roman" w:hAnsi="Times New Roman" w:cs="Times New Roman"/>
          <w:b/>
          <w:sz w:val="24"/>
          <w:szCs w:val="24"/>
        </w:rPr>
        <w:t>F</w:t>
      </w:r>
    </w:p>
    <w:tbl>
      <w:tblPr>
        <w:tblpPr w:leftFromText="180" w:rightFromText="180" w:vertAnchor="text" w:horzAnchor="page" w:tblpX="3075" w:tblpY="23"/>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EE6BB7" w:rsidRPr="00AE03A7" w:rsidTr="00B558FC">
        <w:trPr>
          <w:cantSplit/>
          <w:tblHeader/>
        </w:trPr>
        <w:tc>
          <w:tcPr>
            <w:tcW w:w="7954" w:type="dxa"/>
            <w:gridSpan w:val="7"/>
            <w:tcBorders>
              <w:top w:val="nil"/>
              <w:left w:val="nil"/>
              <w:bottom w:val="nil"/>
              <w:right w:val="nil"/>
            </w:tcBorders>
            <w:shd w:val="clear" w:color="auto" w:fill="FFFFFF"/>
            <w:vAlign w:val="center"/>
          </w:tcPr>
          <w:p w:rsidR="00EE6BB7" w:rsidRPr="00AE03A7" w:rsidRDefault="00EE6BB7" w:rsidP="0090101B">
            <w:pPr>
              <w:autoSpaceDE w:val="0"/>
              <w:autoSpaceDN w:val="0"/>
              <w:adjustRightInd w:val="0"/>
              <w:spacing w:line="360" w:lineRule="auto"/>
              <w:ind w:left="60" w:right="60"/>
              <w:jc w:val="center"/>
              <w:rPr>
                <w:rFonts w:ascii="Arial" w:hAnsi="Arial" w:cs="Arial"/>
                <w:color w:val="000000"/>
                <w:sz w:val="20"/>
                <w:szCs w:val="20"/>
              </w:rPr>
            </w:pPr>
            <w:r w:rsidRPr="00AE03A7">
              <w:rPr>
                <w:rFonts w:ascii="Arial" w:hAnsi="Arial" w:cs="Arial"/>
                <w:b/>
                <w:bCs/>
                <w:color w:val="000000"/>
                <w:sz w:val="20"/>
                <w:szCs w:val="20"/>
              </w:rPr>
              <w:t>ANOVA</w:t>
            </w:r>
            <w:r w:rsidRPr="00AE03A7">
              <w:rPr>
                <w:rFonts w:ascii="Arial" w:hAnsi="Arial" w:cs="Arial"/>
                <w:b/>
                <w:bCs/>
                <w:color w:val="000000"/>
                <w:sz w:val="20"/>
                <w:szCs w:val="20"/>
                <w:vertAlign w:val="superscript"/>
              </w:rPr>
              <w:t>b</w:t>
            </w:r>
          </w:p>
        </w:tc>
      </w:tr>
      <w:tr w:rsidR="00EE6BB7" w:rsidRPr="00AE03A7" w:rsidTr="00B558FC">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EE6BB7" w:rsidRPr="00AE03A7" w:rsidRDefault="00EE6BB7" w:rsidP="0090101B">
            <w:pPr>
              <w:autoSpaceDE w:val="0"/>
              <w:autoSpaceDN w:val="0"/>
              <w:adjustRightInd w:val="0"/>
              <w:spacing w:line="360" w:lineRule="auto"/>
              <w:ind w:left="60" w:right="60"/>
              <w:jc w:val="center"/>
              <w:rPr>
                <w:rFonts w:ascii="Arial" w:hAnsi="Arial" w:cs="Arial"/>
                <w:color w:val="000000"/>
                <w:sz w:val="20"/>
                <w:szCs w:val="20"/>
              </w:rPr>
            </w:pPr>
            <w:r w:rsidRPr="00AE03A7">
              <w:rPr>
                <w:rFonts w:ascii="Arial" w:hAnsi="Arial" w:cs="Arial"/>
                <w:color w:val="000000"/>
                <w:sz w:val="20"/>
                <w:szCs w:val="20"/>
              </w:rPr>
              <w:t>Sum of Squares</w:t>
            </w:r>
          </w:p>
        </w:tc>
        <w:tc>
          <w:tcPr>
            <w:tcW w:w="1019" w:type="dxa"/>
            <w:tcBorders>
              <w:top w:val="single" w:sz="16" w:space="0" w:color="000000"/>
              <w:bottom w:val="single" w:sz="16" w:space="0" w:color="000000"/>
            </w:tcBorders>
            <w:shd w:val="clear" w:color="auto" w:fill="FFFFFF"/>
            <w:vAlign w:val="bottom"/>
          </w:tcPr>
          <w:p w:rsidR="00EE6BB7" w:rsidRPr="00AE03A7" w:rsidRDefault="00EE6BB7" w:rsidP="0090101B">
            <w:pPr>
              <w:autoSpaceDE w:val="0"/>
              <w:autoSpaceDN w:val="0"/>
              <w:adjustRightInd w:val="0"/>
              <w:spacing w:line="360" w:lineRule="auto"/>
              <w:ind w:left="60" w:right="60"/>
              <w:jc w:val="center"/>
              <w:rPr>
                <w:rFonts w:ascii="Arial" w:hAnsi="Arial" w:cs="Arial"/>
                <w:color w:val="000000"/>
                <w:sz w:val="20"/>
                <w:szCs w:val="20"/>
              </w:rPr>
            </w:pPr>
            <w:r w:rsidRPr="00AE03A7">
              <w:rPr>
                <w:rFonts w:ascii="Arial" w:hAnsi="Arial" w:cs="Arial"/>
                <w:color w:val="000000"/>
                <w:sz w:val="20"/>
                <w:szCs w:val="20"/>
              </w:rPr>
              <w:t>df</w:t>
            </w:r>
          </w:p>
        </w:tc>
        <w:tc>
          <w:tcPr>
            <w:tcW w:w="1410" w:type="dxa"/>
            <w:tcBorders>
              <w:top w:val="single" w:sz="16" w:space="0" w:color="000000"/>
              <w:bottom w:val="single" w:sz="16" w:space="0" w:color="000000"/>
            </w:tcBorders>
            <w:shd w:val="clear" w:color="auto" w:fill="FFFFFF"/>
            <w:vAlign w:val="bottom"/>
          </w:tcPr>
          <w:p w:rsidR="00EE6BB7" w:rsidRPr="00AE03A7" w:rsidRDefault="00EE6BB7" w:rsidP="0090101B">
            <w:pPr>
              <w:autoSpaceDE w:val="0"/>
              <w:autoSpaceDN w:val="0"/>
              <w:adjustRightInd w:val="0"/>
              <w:spacing w:line="360" w:lineRule="auto"/>
              <w:ind w:left="60" w:right="60"/>
              <w:jc w:val="center"/>
              <w:rPr>
                <w:rFonts w:ascii="Arial" w:hAnsi="Arial" w:cs="Arial"/>
                <w:color w:val="000000"/>
                <w:sz w:val="20"/>
                <w:szCs w:val="20"/>
              </w:rPr>
            </w:pPr>
            <w:r w:rsidRPr="00AE03A7">
              <w:rPr>
                <w:rFonts w:ascii="Arial" w:hAnsi="Arial" w:cs="Arial"/>
                <w:color w:val="000000"/>
                <w:sz w:val="20"/>
                <w:szCs w:val="20"/>
              </w:rPr>
              <w:t>Mean Square</w:t>
            </w:r>
          </w:p>
        </w:tc>
        <w:tc>
          <w:tcPr>
            <w:tcW w:w="1020" w:type="dxa"/>
            <w:tcBorders>
              <w:top w:val="single" w:sz="16" w:space="0" w:color="000000"/>
              <w:bottom w:val="single" w:sz="16" w:space="0" w:color="000000"/>
            </w:tcBorders>
            <w:shd w:val="clear" w:color="auto" w:fill="FFFFFF"/>
            <w:vAlign w:val="bottom"/>
          </w:tcPr>
          <w:p w:rsidR="00EE6BB7" w:rsidRPr="00AE03A7" w:rsidRDefault="00EE6BB7" w:rsidP="0090101B">
            <w:pPr>
              <w:autoSpaceDE w:val="0"/>
              <w:autoSpaceDN w:val="0"/>
              <w:adjustRightInd w:val="0"/>
              <w:spacing w:line="360" w:lineRule="auto"/>
              <w:ind w:left="60" w:right="60"/>
              <w:jc w:val="center"/>
              <w:rPr>
                <w:rFonts w:ascii="Arial" w:hAnsi="Arial" w:cs="Arial"/>
                <w:color w:val="000000"/>
                <w:sz w:val="20"/>
                <w:szCs w:val="20"/>
              </w:rPr>
            </w:pPr>
            <w:r w:rsidRPr="00AE03A7">
              <w:rPr>
                <w:rFonts w:ascii="Arial" w:hAnsi="Arial" w:cs="Arial"/>
                <w:color w:val="000000"/>
                <w:sz w:val="20"/>
                <w:szCs w:val="20"/>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EE6BB7" w:rsidRPr="00AE03A7" w:rsidRDefault="00EE6BB7" w:rsidP="0090101B">
            <w:pPr>
              <w:autoSpaceDE w:val="0"/>
              <w:autoSpaceDN w:val="0"/>
              <w:adjustRightInd w:val="0"/>
              <w:spacing w:line="360" w:lineRule="auto"/>
              <w:ind w:left="60" w:right="60"/>
              <w:jc w:val="center"/>
              <w:rPr>
                <w:rFonts w:ascii="Arial" w:hAnsi="Arial" w:cs="Arial"/>
                <w:color w:val="000000"/>
                <w:sz w:val="20"/>
                <w:szCs w:val="20"/>
              </w:rPr>
            </w:pPr>
            <w:r w:rsidRPr="00AE03A7">
              <w:rPr>
                <w:rFonts w:ascii="Arial" w:hAnsi="Arial" w:cs="Arial"/>
                <w:color w:val="000000"/>
                <w:sz w:val="20"/>
                <w:szCs w:val="20"/>
              </w:rPr>
              <w:t>Sig.</w:t>
            </w:r>
          </w:p>
        </w:tc>
      </w:tr>
      <w:tr w:rsidR="00EE6BB7" w:rsidRPr="00AE03A7" w:rsidTr="00B558FC">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1</w:t>
            </w:r>
          </w:p>
        </w:tc>
        <w:tc>
          <w:tcPr>
            <w:tcW w:w="1283" w:type="dxa"/>
            <w:tcBorders>
              <w:top w:val="single" w:sz="16" w:space="0" w:color="000000"/>
              <w:left w:val="nil"/>
              <w:bottom w:val="nil"/>
              <w:right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Regression</w:t>
            </w:r>
          </w:p>
        </w:tc>
        <w:tc>
          <w:tcPr>
            <w:tcW w:w="1469" w:type="dxa"/>
            <w:tcBorders>
              <w:top w:val="single" w:sz="16" w:space="0" w:color="000000"/>
              <w:left w:val="single" w:sz="16" w:space="0" w:color="000000"/>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1.671</w:t>
            </w:r>
          </w:p>
        </w:tc>
        <w:tc>
          <w:tcPr>
            <w:tcW w:w="1019" w:type="dxa"/>
            <w:tcBorders>
              <w:top w:val="single" w:sz="16" w:space="0" w:color="000000"/>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2</w:t>
            </w:r>
          </w:p>
        </w:tc>
        <w:tc>
          <w:tcPr>
            <w:tcW w:w="1410" w:type="dxa"/>
            <w:tcBorders>
              <w:top w:val="single" w:sz="16" w:space="0" w:color="000000"/>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.835</w:t>
            </w:r>
          </w:p>
        </w:tc>
        <w:tc>
          <w:tcPr>
            <w:tcW w:w="1020" w:type="dxa"/>
            <w:tcBorders>
              <w:top w:val="single" w:sz="16" w:space="0" w:color="000000"/>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7.306</w:t>
            </w:r>
          </w:p>
        </w:tc>
        <w:tc>
          <w:tcPr>
            <w:tcW w:w="1020" w:type="dxa"/>
            <w:tcBorders>
              <w:top w:val="single" w:sz="16" w:space="0" w:color="000000"/>
              <w:bottom w:val="nil"/>
              <w:right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.001</w:t>
            </w:r>
            <w:r w:rsidRPr="00AE03A7">
              <w:rPr>
                <w:rFonts w:ascii="Arial" w:hAnsi="Arial" w:cs="Arial"/>
                <w:color w:val="000000"/>
                <w:sz w:val="20"/>
                <w:szCs w:val="20"/>
                <w:vertAlign w:val="superscript"/>
              </w:rPr>
              <w:t>a</w:t>
            </w:r>
          </w:p>
        </w:tc>
      </w:tr>
      <w:tr w:rsidR="00EE6BB7" w:rsidRPr="00AE03A7" w:rsidTr="00B558FC">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EE6BB7" w:rsidRPr="00AE03A7" w:rsidRDefault="00EE6BB7" w:rsidP="0090101B">
            <w:pPr>
              <w:autoSpaceDE w:val="0"/>
              <w:autoSpaceDN w:val="0"/>
              <w:adjustRightInd w:val="0"/>
              <w:spacing w:line="360" w:lineRule="auto"/>
              <w:rPr>
                <w:rFonts w:ascii="Arial" w:hAnsi="Arial" w:cs="Arial"/>
                <w:color w:val="000000"/>
                <w:sz w:val="20"/>
                <w:szCs w:val="20"/>
              </w:rPr>
            </w:pPr>
          </w:p>
        </w:tc>
        <w:tc>
          <w:tcPr>
            <w:tcW w:w="1283" w:type="dxa"/>
            <w:tcBorders>
              <w:top w:val="nil"/>
              <w:left w:val="nil"/>
              <w:bottom w:val="nil"/>
              <w:right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Residual</w:t>
            </w:r>
          </w:p>
        </w:tc>
        <w:tc>
          <w:tcPr>
            <w:tcW w:w="1469" w:type="dxa"/>
            <w:tcBorders>
              <w:top w:val="nil"/>
              <w:left w:val="single" w:sz="16" w:space="0" w:color="000000"/>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9.263</w:t>
            </w:r>
          </w:p>
        </w:tc>
        <w:tc>
          <w:tcPr>
            <w:tcW w:w="1019" w:type="dxa"/>
            <w:tcBorders>
              <w:top w:val="nil"/>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81</w:t>
            </w:r>
          </w:p>
        </w:tc>
        <w:tc>
          <w:tcPr>
            <w:tcW w:w="1410" w:type="dxa"/>
            <w:tcBorders>
              <w:top w:val="nil"/>
              <w:bottom w:val="nil"/>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.114</w:t>
            </w:r>
          </w:p>
        </w:tc>
        <w:tc>
          <w:tcPr>
            <w:tcW w:w="1020" w:type="dxa"/>
            <w:tcBorders>
              <w:top w:val="nil"/>
              <w:bottom w:val="nil"/>
            </w:tcBorders>
            <w:shd w:val="clear" w:color="auto" w:fill="FFFFFF"/>
            <w:vAlign w:val="center"/>
          </w:tcPr>
          <w:p w:rsidR="00EE6BB7" w:rsidRPr="00AE03A7" w:rsidRDefault="00EE6BB7" w:rsidP="0090101B">
            <w:pPr>
              <w:autoSpaceDE w:val="0"/>
              <w:autoSpaceDN w:val="0"/>
              <w:adjustRightInd w:val="0"/>
              <w:spacing w:line="360" w:lineRule="auto"/>
              <w:jc w:val="center"/>
              <w:rPr>
                <w:sz w:val="20"/>
                <w:szCs w:val="20"/>
              </w:rPr>
            </w:pPr>
          </w:p>
        </w:tc>
        <w:tc>
          <w:tcPr>
            <w:tcW w:w="1020" w:type="dxa"/>
            <w:tcBorders>
              <w:top w:val="nil"/>
              <w:bottom w:val="nil"/>
              <w:right w:val="single" w:sz="16" w:space="0" w:color="000000"/>
            </w:tcBorders>
            <w:shd w:val="clear" w:color="auto" w:fill="FFFFFF"/>
            <w:vAlign w:val="center"/>
          </w:tcPr>
          <w:p w:rsidR="00EE6BB7" w:rsidRPr="00AE03A7" w:rsidRDefault="00EE6BB7" w:rsidP="0090101B">
            <w:pPr>
              <w:autoSpaceDE w:val="0"/>
              <w:autoSpaceDN w:val="0"/>
              <w:adjustRightInd w:val="0"/>
              <w:spacing w:line="360" w:lineRule="auto"/>
              <w:jc w:val="center"/>
              <w:rPr>
                <w:sz w:val="20"/>
                <w:szCs w:val="20"/>
              </w:rPr>
            </w:pPr>
          </w:p>
        </w:tc>
      </w:tr>
      <w:tr w:rsidR="00EE6BB7" w:rsidRPr="00AE03A7" w:rsidTr="00B558FC">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EE6BB7" w:rsidRPr="00AE03A7" w:rsidRDefault="00EE6BB7" w:rsidP="0090101B">
            <w:pPr>
              <w:autoSpaceDE w:val="0"/>
              <w:autoSpaceDN w:val="0"/>
              <w:adjustRightInd w:val="0"/>
              <w:spacing w:line="360" w:lineRule="auto"/>
              <w:rPr>
                <w:sz w:val="20"/>
                <w:szCs w:val="20"/>
              </w:rPr>
            </w:pPr>
          </w:p>
        </w:tc>
        <w:tc>
          <w:tcPr>
            <w:tcW w:w="1283" w:type="dxa"/>
            <w:tcBorders>
              <w:top w:val="nil"/>
              <w:left w:val="nil"/>
              <w:bottom w:val="single" w:sz="16" w:space="0" w:color="000000"/>
              <w:right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Total</w:t>
            </w:r>
          </w:p>
        </w:tc>
        <w:tc>
          <w:tcPr>
            <w:tcW w:w="1469" w:type="dxa"/>
            <w:tcBorders>
              <w:top w:val="nil"/>
              <w:left w:val="single" w:sz="16" w:space="0" w:color="000000"/>
              <w:bottom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10.934</w:t>
            </w:r>
          </w:p>
        </w:tc>
        <w:tc>
          <w:tcPr>
            <w:tcW w:w="1019" w:type="dxa"/>
            <w:tcBorders>
              <w:top w:val="nil"/>
              <w:bottom w:val="single" w:sz="16" w:space="0" w:color="000000"/>
            </w:tcBorders>
            <w:shd w:val="clear" w:color="auto" w:fill="FFFFFF"/>
          </w:tcPr>
          <w:p w:rsidR="00EE6BB7" w:rsidRPr="00AE03A7" w:rsidRDefault="00EE6BB7" w:rsidP="0090101B">
            <w:pPr>
              <w:autoSpaceDE w:val="0"/>
              <w:autoSpaceDN w:val="0"/>
              <w:adjustRightInd w:val="0"/>
              <w:spacing w:line="360" w:lineRule="auto"/>
              <w:ind w:left="60" w:right="60"/>
              <w:jc w:val="right"/>
              <w:rPr>
                <w:rFonts w:ascii="Arial" w:hAnsi="Arial" w:cs="Arial"/>
                <w:color w:val="000000"/>
                <w:sz w:val="20"/>
                <w:szCs w:val="20"/>
              </w:rPr>
            </w:pPr>
            <w:r w:rsidRPr="00AE03A7">
              <w:rPr>
                <w:rFonts w:ascii="Arial" w:hAnsi="Arial" w:cs="Arial"/>
                <w:color w:val="000000"/>
                <w:sz w:val="20"/>
                <w:szCs w:val="20"/>
              </w:rPr>
              <w:t>83</w:t>
            </w:r>
          </w:p>
        </w:tc>
        <w:tc>
          <w:tcPr>
            <w:tcW w:w="1410" w:type="dxa"/>
            <w:tcBorders>
              <w:top w:val="nil"/>
              <w:bottom w:val="single" w:sz="16" w:space="0" w:color="000000"/>
            </w:tcBorders>
            <w:shd w:val="clear" w:color="auto" w:fill="FFFFFF"/>
            <w:vAlign w:val="center"/>
          </w:tcPr>
          <w:p w:rsidR="00EE6BB7" w:rsidRPr="00AE03A7" w:rsidRDefault="00EE6BB7" w:rsidP="0090101B">
            <w:pPr>
              <w:autoSpaceDE w:val="0"/>
              <w:autoSpaceDN w:val="0"/>
              <w:adjustRightInd w:val="0"/>
              <w:spacing w:line="360" w:lineRule="auto"/>
              <w:jc w:val="center"/>
              <w:rPr>
                <w:sz w:val="20"/>
                <w:szCs w:val="20"/>
              </w:rPr>
            </w:pPr>
          </w:p>
        </w:tc>
        <w:tc>
          <w:tcPr>
            <w:tcW w:w="1020" w:type="dxa"/>
            <w:tcBorders>
              <w:top w:val="nil"/>
              <w:bottom w:val="single" w:sz="16" w:space="0" w:color="000000"/>
            </w:tcBorders>
            <w:shd w:val="clear" w:color="auto" w:fill="FFFFFF"/>
            <w:vAlign w:val="center"/>
          </w:tcPr>
          <w:p w:rsidR="00EE6BB7" w:rsidRPr="00AE03A7" w:rsidRDefault="00EE6BB7" w:rsidP="0090101B">
            <w:pPr>
              <w:autoSpaceDE w:val="0"/>
              <w:autoSpaceDN w:val="0"/>
              <w:adjustRightInd w:val="0"/>
              <w:spacing w:line="360" w:lineRule="auto"/>
              <w:jc w:val="center"/>
              <w:rPr>
                <w:sz w:val="20"/>
                <w:szCs w:val="20"/>
              </w:rPr>
            </w:pPr>
          </w:p>
        </w:tc>
        <w:tc>
          <w:tcPr>
            <w:tcW w:w="1020" w:type="dxa"/>
            <w:tcBorders>
              <w:top w:val="nil"/>
              <w:bottom w:val="single" w:sz="16" w:space="0" w:color="000000"/>
              <w:right w:val="single" w:sz="16" w:space="0" w:color="000000"/>
            </w:tcBorders>
            <w:shd w:val="clear" w:color="auto" w:fill="FFFFFF"/>
            <w:vAlign w:val="center"/>
          </w:tcPr>
          <w:p w:rsidR="00EE6BB7" w:rsidRPr="00AE03A7" w:rsidRDefault="00EE6BB7" w:rsidP="0090101B">
            <w:pPr>
              <w:autoSpaceDE w:val="0"/>
              <w:autoSpaceDN w:val="0"/>
              <w:adjustRightInd w:val="0"/>
              <w:spacing w:line="360" w:lineRule="auto"/>
              <w:jc w:val="center"/>
              <w:rPr>
                <w:sz w:val="20"/>
                <w:szCs w:val="20"/>
              </w:rPr>
            </w:pPr>
          </w:p>
        </w:tc>
      </w:tr>
      <w:tr w:rsidR="00EE6BB7" w:rsidRPr="00AE03A7" w:rsidTr="00B558FC">
        <w:trPr>
          <w:cantSplit/>
          <w:tblHeader/>
        </w:trPr>
        <w:tc>
          <w:tcPr>
            <w:tcW w:w="7954" w:type="dxa"/>
            <w:gridSpan w:val="7"/>
            <w:tcBorders>
              <w:top w:val="nil"/>
              <w:left w:val="nil"/>
              <w:bottom w:val="nil"/>
              <w:right w:val="nil"/>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a. Predictors: (Constant), MVA, EVA</w:t>
            </w:r>
          </w:p>
        </w:tc>
      </w:tr>
      <w:tr w:rsidR="00EE6BB7" w:rsidRPr="00AE03A7" w:rsidTr="00B558FC">
        <w:trPr>
          <w:cantSplit/>
        </w:trPr>
        <w:tc>
          <w:tcPr>
            <w:tcW w:w="7954" w:type="dxa"/>
            <w:gridSpan w:val="7"/>
            <w:tcBorders>
              <w:top w:val="nil"/>
              <w:left w:val="nil"/>
              <w:bottom w:val="nil"/>
              <w:right w:val="nil"/>
            </w:tcBorders>
            <w:shd w:val="clear" w:color="auto" w:fill="FFFFFF"/>
          </w:tcPr>
          <w:p w:rsidR="00EE6BB7" w:rsidRPr="00AE03A7" w:rsidRDefault="00EE6BB7" w:rsidP="0090101B">
            <w:pPr>
              <w:autoSpaceDE w:val="0"/>
              <w:autoSpaceDN w:val="0"/>
              <w:adjustRightInd w:val="0"/>
              <w:spacing w:line="360" w:lineRule="auto"/>
              <w:ind w:left="60" w:right="60"/>
              <w:rPr>
                <w:rFonts w:ascii="Arial" w:hAnsi="Arial" w:cs="Arial"/>
                <w:color w:val="000000"/>
                <w:sz w:val="20"/>
                <w:szCs w:val="20"/>
              </w:rPr>
            </w:pPr>
            <w:r w:rsidRPr="00AE03A7">
              <w:rPr>
                <w:rFonts w:ascii="Arial" w:hAnsi="Arial" w:cs="Arial"/>
                <w:color w:val="000000"/>
                <w:sz w:val="20"/>
                <w:szCs w:val="20"/>
              </w:rPr>
              <w:t>b. Dependent Variable: Return</w:t>
            </w:r>
          </w:p>
        </w:tc>
      </w:tr>
    </w:tbl>
    <w:p w:rsidR="00EE6BB7" w:rsidRDefault="00EE6BB7" w:rsidP="0090101B">
      <w:pPr>
        <w:spacing w:line="360" w:lineRule="auto"/>
        <w:ind w:firstLine="720"/>
        <w:rPr>
          <w:lang w:val="it-IT"/>
        </w:rPr>
      </w:pPr>
    </w:p>
    <w:p w:rsidR="00EE6BB7" w:rsidRDefault="00EE6BB7" w:rsidP="0090101B">
      <w:pPr>
        <w:spacing w:line="360" w:lineRule="auto"/>
        <w:rPr>
          <w:lang w:val="it-IT"/>
        </w:rPr>
      </w:pPr>
    </w:p>
    <w:p w:rsidR="00EE6BB7" w:rsidRDefault="00EE6BB7" w:rsidP="0090101B">
      <w:pPr>
        <w:spacing w:line="360" w:lineRule="auto"/>
        <w:ind w:firstLine="720"/>
        <w:rPr>
          <w:lang w:val="it-IT"/>
        </w:rPr>
      </w:pPr>
    </w:p>
    <w:p w:rsidR="00EE6BB7" w:rsidRDefault="00EE6BB7" w:rsidP="0090101B">
      <w:pPr>
        <w:spacing w:line="360" w:lineRule="auto"/>
        <w:ind w:firstLine="720"/>
        <w:rPr>
          <w:lang w:val="it-IT"/>
        </w:rPr>
      </w:pPr>
    </w:p>
    <w:p w:rsidR="00EE6BB7" w:rsidRDefault="00EE6BB7" w:rsidP="0090101B">
      <w:pPr>
        <w:spacing w:line="360" w:lineRule="auto"/>
        <w:ind w:firstLine="720"/>
        <w:rPr>
          <w:lang w:val="it-IT"/>
        </w:rPr>
      </w:pPr>
    </w:p>
    <w:p w:rsidR="0016500E" w:rsidRDefault="0016500E" w:rsidP="0090101B">
      <w:pPr>
        <w:spacing w:line="360" w:lineRule="auto"/>
        <w:ind w:firstLine="720"/>
        <w:rPr>
          <w:i/>
          <w:lang w:val="it-IT"/>
        </w:rPr>
      </w:pPr>
    </w:p>
    <w:p w:rsidR="00EE6BB7" w:rsidRPr="00DD6CA0" w:rsidRDefault="0090101B" w:rsidP="0090101B">
      <w:pPr>
        <w:spacing w:line="360" w:lineRule="auto"/>
        <w:ind w:firstLine="720"/>
        <w:rPr>
          <w:i/>
          <w:lang w:val="it-IT"/>
        </w:rPr>
      </w:pPr>
      <w:r>
        <w:rPr>
          <w:i/>
          <w:lang w:val="it-IT"/>
        </w:rPr>
        <w:t xml:space="preserve">S       </w:t>
      </w:r>
      <w:r w:rsidR="0016500E" w:rsidRPr="0016500E">
        <w:rPr>
          <w:i/>
          <w:sz w:val="20"/>
          <w:lang w:val="it-IT"/>
        </w:rPr>
        <w:t>Sumb</w:t>
      </w:r>
      <w:r w:rsidR="00EE6BB7" w:rsidRPr="0016500E">
        <w:rPr>
          <w:i/>
          <w:sz w:val="20"/>
          <w:lang w:val="it-IT"/>
        </w:rPr>
        <w:t>er : Data Olahan</w:t>
      </w:r>
      <w:r w:rsidR="00EE6BB7" w:rsidRPr="0016500E">
        <w:rPr>
          <w:i/>
          <w:sz w:val="20"/>
          <w:lang w:val="id-ID"/>
        </w:rPr>
        <w:t>,</w:t>
      </w:r>
      <w:r w:rsidR="00EE6BB7" w:rsidRPr="0016500E">
        <w:rPr>
          <w:i/>
          <w:sz w:val="20"/>
          <w:lang w:val="it-IT"/>
        </w:rPr>
        <w:t xml:space="preserve"> 2015.</w:t>
      </w:r>
    </w:p>
    <w:p w:rsidR="00EE6BB7" w:rsidRDefault="00EE6BB7" w:rsidP="0090101B">
      <w:pPr>
        <w:pStyle w:val="ListParagraph"/>
        <w:spacing w:line="360" w:lineRule="auto"/>
        <w:ind w:firstLine="720"/>
        <w:rPr>
          <w:lang w:val="it-IT"/>
        </w:rPr>
      </w:pPr>
      <w:r w:rsidRPr="003F10F9">
        <w:rPr>
          <w:lang w:val="it-IT"/>
        </w:rPr>
        <w:t xml:space="preserve">Dari hasil </w:t>
      </w:r>
      <w:r w:rsidRPr="00A517A2">
        <w:t>analisis</w:t>
      </w:r>
      <w:r w:rsidRPr="003F10F9">
        <w:rPr>
          <w:lang w:val="it-IT"/>
        </w:rPr>
        <w:t xml:space="preserve"> regresi Tabel di atas dapat diketahui bahwa secara bersama-sama variabel independen memiliki pengaruh yang signifikan terhadap variabel dependen. Hal ini dapat dibuktikan dari nilai F hitung sebesar </w:t>
      </w:r>
      <w:r>
        <w:rPr>
          <w:lang w:val="it-IT"/>
        </w:rPr>
        <w:t>7,306</w:t>
      </w:r>
      <w:r w:rsidRPr="003F10F9">
        <w:rPr>
          <w:lang w:val="it-IT"/>
        </w:rPr>
        <w:t xml:space="preserve">  serta memiliki nilai signifikansi (</w:t>
      </w:r>
      <w:r w:rsidRPr="003F10F9">
        <w:rPr>
          <w:i/>
          <w:iCs/>
          <w:lang w:val="it-IT"/>
        </w:rPr>
        <w:t>sig</w:t>
      </w:r>
      <w:r w:rsidRPr="003F10F9">
        <w:rPr>
          <w:lang w:val="it-IT"/>
        </w:rPr>
        <w:t>) sebesa</w:t>
      </w:r>
      <w:r>
        <w:rPr>
          <w:lang w:val="it-IT"/>
        </w:rPr>
        <w:t>r 0,001</w:t>
      </w:r>
      <w:r w:rsidRPr="003F10F9">
        <w:rPr>
          <w:lang w:val="it-IT"/>
        </w:rPr>
        <w:t xml:space="preserve"> yang lebih kecil dari 0,05, </w:t>
      </w:r>
      <w:r>
        <w:rPr>
          <w:lang w:val="it-IT"/>
        </w:rPr>
        <w:t xml:space="preserve">artinya </w:t>
      </w:r>
      <w:r w:rsidRPr="003F10F9">
        <w:rPr>
          <w:lang w:val="it-IT"/>
        </w:rPr>
        <w:t>dapat dikatakan bahwa variabel</w:t>
      </w:r>
      <w:r>
        <w:rPr>
          <w:lang w:val="it-IT"/>
        </w:rPr>
        <w:t xml:space="preserve"> </w:t>
      </w:r>
      <w:r w:rsidRPr="00B01946">
        <w:rPr>
          <w:i/>
          <w:lang w:val="it-IT"/>
        </w:rPr>
        <w:t xml:space="preserve">Ecomomic Value </w:t>
      </w:r>
      <w:r w:rsidRPr="00B01946">
        <w:rPr>
          <w:i/>
          <w:lang w:val="it-IT"/>
        </w:rPr>
        <w:lastRenderedPageBreak/>
        <w:t>Added</w:t>
      </w:r>
      <w:r>
        <w:rPr>
          <w:lang w:val="it-IT"/>
        </w:rPr>
        <w:t xml:space="preserve"> (EVA) dan </w:t>
      </w:r>
      <w:r w:rsidRPr="00B01946">
        <w:rPr>
          <w:i/>
          <w:lang w:val="it-IT"/>
        </w:rPr>
        <w:t>Market Value Added</w:t>
      </w:r>
      <w:r>
        <w:rPr>
          <w:lang w:val="it-IT"/>
        </w:rPr>
        <w:t xml:space="preserve"> (MVA) </w:t>
      </w:r>
      <w:r w:rsidRPr="003F10F9">
        <w:rPr>
          <w:lang w:val="it-IT"/>
        </w:rPr>
        <w:t xml:space="preserve">secara bersama-sama berpengaruh </w:t>
      </w:r>
      <w:r>
        <w:rPr>
          <w:lang w:val="it-IT"/>
        </w:rPr>
        <w:t xml:space="preserve"> </w:t>
      </w:r>
      <w:r w:rsidRPr="003F10F9">
        <w:rPr>
          <w:lang w:val="it-IT"/>
        </w:rPr>
        <w:t xml:space="preserve">terhadap </w:t>
      </w:r>
      <w:r w:rsidRPr="00441E11">
        <w:rPr>
          <w:i/>
          <w:lang w:val="it-IT"/>
        </w:rPr>
        <w:t>return</w:t>
      </w:r>
      <w:r>
        <w:rPr>
          <w:lang w:val="it-IT"/>
        </w:rPr>
        <w:t xml:space="preserve">  saham.</w:t>
      </w:r>
    </w:p>
    <w:p w:rsidR="0016500E" w:rsidRPr="00874F68" w:rsidRDefault="0016500E" w:rsidP="0090101B">
      <w:pPr>
        <w:pStyle w:val="NoSpacing"/>
        <w:spacing w:line="360" w:lineRule="auto"/>
        <w:jc w:val="center"/>
        <w:rPr>
          <w:rFonts w:ascii="Times New Roman" w:hAnsi="Times New Roman" w:cs="Times New Roman"/>
          <w:b/>
          <w:sz w:val="24"/>
          <w:szCs w:val="24"/>
        </w:rPr>
      </w:pPr>
      <w:r w:rsidRPr="00874F68">
        <w:rPr>
          <w:rFonts w:ascii="Times New Roman" w:hAnsi="Times New Roman" w:cs="Times New Roman"/>
          <w:b/>
          <w:sz w:val="24"/>
          <w:szCs w:val="24"/>
        </w:rPr>
        <w:t>Hasil Uji t</w:t>
      </w:r>
    </w:p>
    <w:tbl>
      <w:tblPr>
        <w:tblpPr w:leftFromText="180" w:rightFromText="180" w:vertAnchor="text" w:horzAnchor="page" w:tblpX="2998" w:tblpY="107"/>
        <w:tblW w:w="7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0"/>
        <w:gridCol w:w="1114"/>
        <w:gridCol w:w="1267"/>
        <w:gridCol w:w="1266"/>
        <w:gridCol w:w="1393"/>
        <w:gridCol w:w="967"/>
        <w:gridCol w:w="969"/>
      </w:tblGrid>
      <w:tr w:rsidR="0016500E" w:rsidRPr="00874F68" w:rsidTr="0016500E">
        <w:trPr>
          <w:cantSplit/>
          <w:trHeight w:val="253"/>
          <w:tblHeader/>
        </w:trPr>
        <w:tc>
          <w:tcPr>
            <w:tcW w:w="7586" w:type="dxa"/>
            <w:gridSpan w:val="7"/>
            <w:tcBorders>
              <w:top w:val="nil"/>
              <w:left w:val="nil"/>
              <w:bottom w:val="nil"/>
              <w:right w:val="nil"/>
            </w:tcBorders>
            <w:shd w:val="clear" w:color="auto" w:fill="FFFFFF"/>
            <w:vAlign w:val="center"/>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b/>
                <w:bCs/>
                <w:color w:val="000000"/>
                <w:sz w:val="18"/>
                <w:szCs w:val="18"/>
              </w:rPr>
              <w:t>Coefficients</w:t>
            </w:r>
            <w:r w:rsidRPr="00874F68">
              <w:rPr>
                <w:rFonts w:ascii="Arial" w:hAnsi="Arial" w:cs="Arial"/>
                <w:b/>
                <w:bCs/>
                <w:color w:val="000000"/>
                <w:sz w:val="18"/>
                <w:szCs w:val="18"/>
                <w:vertAlign w:val="superscript"/>
              </w:rPr>
              <w:t>a</w:t>
            </w:r>
          </w:p>
        </w:tc>
      </w:tr>
      <w:tr w:rsidR="0016500E" w:rsidRPr="00874F68" w:rsidTr="0016500E">
        <w:trPr>
          <w:cantSplit/>
          <w:trHeight w:val="517"/>
          <w:tblHeader/>
        </w:trPr>
        <w:tc>
          <w:tcPr>
            <w:tcW w:w="172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rPr>
                <w:rFonts w:ascii="Arial" w:hAnsi="Arial" w:cs="Arial"/>
                <w:color w:val="000000"/>
                <w:sz w:val="18"/>
                <w:szCs w:val="18"/>
              </w:rPr>
            </w:pPr>
            <w:r w:rsidRPr="00874F68">
              <w:rPr>
                <w:rFonts w:ascii="Arial" w:hAnsi="Arial" w:cs="Arial"/>
                <w:color w:val="000000"/>
                <w:sz w:val="18"/>
                <w:szCs w:val="18"/>
              </w:rPr>
              <w:t>Model</w:t>
            </w:r>
          </w:p>
        </w:tc>
        <w:tc>
          <w:tcPr>
            <w:tcW w:w="2533" w:type="dxa"/>
            <w:gridSpan w:val="2"/>
            <w:tcBorders>
              <w:top w:val="single" w:sz="16" w:space="0" w:color="000000"/>
              <w:left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Unstandardized Coefficients</w:t>
            </w:r>
          </w:p>
        </w:tc>
        <w:tc>
          <w:tcPr>
            <w:tcW w:w="1393" w:type="dxa"/>
            <w:tcBorders>
              <w:top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Standardized Coefficients</w:t>
            </w:r>
          </w:p>
        </w:tc>
        <w:tc>
          <w:tcPr>
            <w:tcW w:w="967" w:type="dxa"/>
            <w:vMerge w:val="restart"/>
            <w:tcBorders>
              <w:top w:val="single" w:sz="16" w:space="0" w:color="000000"/>
              <w:bottom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t</w:t>
            </w:r>
          </w:p>
        </w:tc>
        <w:tc>
          <w:tcPr>
            <w:tcW w:w="968" w:type="dxa"/>
            <w:vMerge w:val="restart"/>
            <w:tcBorders>
              <w:top w:val="single" w:sz="16" w:space="0" w:color="000000"/>
              <w:bottom w:val="single" w:sz="16" w:space="0" w:color="000000"/>
              <w:right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Sig.</w:t>
            </w:r>
          </w:p>
        </w:tc>
      </w:tr>
      <w:tr w:rsidR="0016500E" w:rsidRPr="00874F68" w:rsidTr="0016500E">
        <w:trPr>
          <w:cantSplit/>
          <w:trHeight w:val="289"/>
          <w:tblHeader/>
        </w:trPr>
        <w:tc>
          <w:tcPr>
            <w:tcW w:w="172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16500E" w:rsidRPr="00874F68" w:rsidRDefault="0016500E" w:rsidP="0090101B">
            <w:pPr>
              <w:autoSpaceDE w:val="0"/>
              <w:autoSpaceDN w:val="0"/>
              <w:adjustRightInd w:val="0"/>
              <w:spacing w:line="360" w:lineRule="auto"/>
              <w:rPr>
                <w:rFonts w:ascii="Arial" w:hAnsi="Arial" w:cs="Arial"/>
                <w:color w:val="000000"/>
                <w:sz w:val="18"/>
                <w:szCs w:val="18"/>
              </w:rPr>
            </w:pPr>
          </w:p>
        </w:tc>
        <w:tc>
          <w:tcPr>
            <w:tcW w:w="1267" w:type="dxa"/>
            <w:tcBorders>
              <w:left w:val="single" w:sz="16" w:space="0" w:color="000000"/>
              <w:bottom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B</w:t>
            </w:r>
          </w:p>
        </w:tc>
        <w:tc>
          <w:tcPr>
            <w:tcW w:w="1266" w:type="dxa"/>
            <w:tcBorders>
              <w:bottom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Std. Error</w:t>
            </w:r>
          </w:p>
        </w:tc>
        <w:tc>
          <w:tcPr>
            <w:tcW w:w="1393" w:type="dxa"/>
            <w:tcBorders>
              <w:bottom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ind w:left="60" w:right="60"/>
              <w:jc w:val="center"/>
              <w:rPr>
                <w:rFonts w:ascii="Arial" w:hAnsi="Arial" w:cs="Arial"/>
                <w:color w:val="000000"/>
                <w:sz w:val="18"/>
                <w:szCs w:val="18"/>
              </w:rPr>
            </w:pPr>
            <w:r w:rsidRPr="00874F68">
              <w:rPr>
                <w:rFonts w:ascii="Arial" w:hAnsi="Arial" w:cs="Arial"/>
                <w:color w:val="000000"/>
                <w:sz w:val="18"/>
                <w:szCs w:val="18"/>
              </w:rPr>
              <w:t>Beta</w:t>
            </w:r>
          </w:p>
        </w:tc>
        <w:tc>
          <w:tcPr>
            <w:tcW w:w="967" w:type="dxa"/>
            <w:vMerge/>
            <w:tcBorders>
              <w:top w:val="single" w:sz="16" w:space="0" w:color="000000"/>
              <w:bottom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rPr>
                <w:rFonts w:ascii="Arial" w:hAnsi="Arial" w:cs="Arial"/>
                <w:color w:val="000000"/>
                <w:sz w:val="18"/>
                <w:szCs w:val="18"/>
              </w:rPr>
            </w:pPr>
          </w:p>
        </w:tc>
        <w:tc>
          <w:tcPr>
            <w:tcW w:w="968" w:type="dxa"/>
            <w:vMerge/>
            <w:tcBorders>
              <w:top w:val="single" w:sz="16" w:space="0" w:color="000000"/>
              <w:bottom w:val="single" w:sz="16" w:space="0" w:color="000000"/>
              <w:right w:val="single" w:sz="16" w:space="0" w:color="000000"/>
            </w:tcBorders>
            <w:shd w:val="clear" w:color="auto" w:fill="FFFFFF"/>
            <w:vAlign w:val="bottom"/>
          </w:tcPr>
          <w:p w:rsidR="0016500E" w:rsidRPr="00874F68" w:rsidRDefault="0016500E" w:rsidP="0090101B">
            <w:pPr>
              <w:autoSpaceDE w:val="0"/>
              <w:autoSpaceDN w:val="0"/>
              <w:adjustRightInd w:val="0"/>
              <w:spacing w:line="360" w:lineRule="auto"/>
              <w:rPr>
                <w:rFonts w:ascii="Arial" w:hAnsi="Arial" w:cs="Arial"/>
                <w:color w:val="000000"/>
                <w:sz w:val="18"/>
                <w:szCs w:val="18"/>
              </w:rPr>
            </w:pPr>
          </w:p>
        </w:tc>
      </w:tr>
      <w:tr w:rsidR="0016500E" w:rsidRPr="00874F68" w:rsidTr="0016500E">
        <w:trPr>
          <w:cantSplit/>
          <w:trHeight w:val="253"/>
          <w:tblHeader/>
        </w:trPr>
        <w:tc>
          <w:tcPr>
            <w:tcW w:w="610" w:type="dxa"/>
            <w:vMerge w:val="restart"/>
            <w:tcBorders>
              <w:top w:val="single" w:sz="16" w:space="0" w:color="000000"/>
              <w:left w:val="single" w:sz="16" w:space="0" w:color="000000"/>
              <w:bottom w:val="single" w:sz="16" w:space="0" w:color="000000"/>
              <w:right w:val="nil"/>
            </w:tcBorders>
            <w:shd w:val="clear" w:color="auto" w:fill="FFFFFF"/>
          </w:tcPr>
          <w:p w:rsidR="0016500E" w:rsidRPr="00874F68" w:rsidRDefault="0016500E" w:rsidP="0090101B">
            <w:pPr>
              <w:autoSpaceDE w:val="0"/>
              <w:autoSpaceDN w:val="0"/>
              <w:adjustRightInd w:val="0"/>
              <w:spacing w:line="360" w:lineRule="auto"/>
              <w:ind w:left="60" w:right="60"/>
              <w:rPr>
                <w:rFonts w:ascii="Arial" w:hAnsi="Arial" w:cs="Arial"/>
                <w:color w:val="000000"/>
                <w:sz w:val="18"/>
                <w:szCs w:val="18"/>
              </w:rPr>
            </w:pPr>
            <w:r w:rsidRPr="00874F68">
              <w:rPr>
                <w:rFonts w:ascii="Arial" w:hAnsi="Arial" w:cs="Arial"/>
                <w:color w:val="000000"/>
                <w:sz w:val="18"/>
                <w:szCs w:val="18"/>
              </w:rPr>
              <w:t>1</w:t>
            </w:r>
          </w:p>
        </w:tc>
        <w:tc>
          <w:tcPr>
            <w:tcW w:w="1114" w:type="dxa"/>
            <w:tcBorders>
              <w:top w:val="single" w:sz="16" w:space="0" w:color="000000"/>
              <w:left w:val="nil"/>
              <w:bottom w:val="nil"/>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rPr>
                <w:rFonts w:ascii="Arial" w:hAnsi="Arial" w:cs="Arial"/>
                <w:color w:val="000000"/>
                <w:sz w:val="18"/>
                <w:szCs w:val="18"/>
              </w:rPr>
            </w:pPr>
            <w:r w:rsidRPr="00874F68">
              <w:rPr>
                <w:rFonts w:ascii="Arial" w:hAnsi="Arial" w:cs="Arial"/>
                <w:color w:val="000000"/>
                <w:sz w:val="18"/>
                <w:szCs w:val="18"/>
              </w:rPr>
              <w:t>(Constant)</w:t>
            </w:r>
          </w:p>
        </w:tc>
        <w:tc>
          <w:tcPr>
            <w:tcW w:w="1267" w:type="dxa"/>
            <w:tcBorders>
              <w:top w:val="single" w:sz="16" w:space="0" w:color="000000"/>
              <w:left w:val="single" w:sz="16" w:space="0" w:color="000000"/>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.089</w:t>
            </w:r>
          </w:p>
        </w:tc>
        <w:tc>
          <w:tcPr>
            <w:tcW w:w="1266" w:type="dxa"/>
            <w:tcBorders>
              <w:top w:val="single" w:sz="16" w:space="0" w:color="000000"/>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.039</w:t>
            </w:r>
          </w:p>
        </w:tc>
        <w:tc>
          <w:tcPr>
            <w:tcW w:w="1393" w:type="dxa"/>
            <w:tcBorders>
              <w:top w:val="single" w:sz="16" w:space="0" w:color="000000"/>
              <w:bottom w:val="nil"/>
            </w:tcBorders>
            <w:shd w:val="clear" w:color="auto" w:fill="FFFFFF"/>
            <w:vAlign w:val="center"/>
          </w:tcPr>
          <w:p w:rsidR="0016500E" w:rsidRPr="00874F68" w:rsidRDefault="0016500E" w:rsidP="0090101B">
            <w:pPr>
              <w:autoSpaceDE w:val="0"/>
              <w:autoSpaceDN w:val="0"/>
              <w:adjustRightInd w:val="0"/>
              <w:spacing w:line="360" w:lineRule="auto"/>
              <w:jc w:val="center"/>
            </w:pPr>
          </w:p>
        </w:tc>
        <w:tc>
          <w:tcPr>
            <w:tcW w:w="967" w:type="dxa"/>
            <w:tcBorders>
              <w:top w:val="single" w:sz="16" w:space="0" w:color="000000"/>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2.305</w:t>
            </w:r>
          </w:p>
        </w:tc>
        <w:tc>
          <w:tcPr>
            <w:tcW w:w="968" w:type="dxa"/>
            <w:tcBorders>
              <w:top w:val="single" w:sz="16" w:space="0" w:color="000000"/>
              <w:bottom w:val="nil"/>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.024</w:t>
            </w:r>
          </w:p>
        </w:tc>
      </w:tr>
      <w:tr w:rsidR="0016500E" w:rsidRPr="00874F68" w:rsidTr="0016500E">
        <w:trPr>
          <w:cantSplit/>
          <w:trHeight w:val="289"/>
          <w:tblHeader/>
        </w:trPr>
        <w:tc>
          <w:tcPr>
            <w:tcW w:w="610" w:type="dxa"/>
            <w:vMerge/>
            <w:tcBorders>
              <w:top w:val="single" w:sz="16" w:space="0" w:color="000000"/>
              <w:left w:val="single" w:sz="16" w:space="0" w:color="000000"/>
              <w:bottom w:val="single" w:sz="16" w:space="0" w:color="000000"/>
              <w:right w:val="nil"/>
            </w:tcBorders>
            <w:shd w:val="clear" w:color="auto" w:fill="FFFFFF"/>
          </w:tcPr>
          <w:p w:rsidR="0016500E" w:rsidRPr="00874F68" w:rsidRDefault="0016500E" w:rsidP="0090101B">
            <w:pPr>
              <w:autoSpaceDE w:val="0"/>
              <w:autoSpaceDN w:val="0"/>
              <w:adjustRightInd w:val="0"/>
              <w:spacing w:line="360" w:lineRule="auto"/>
              <w:rPr>
                <w:rFonts w:ascii="Arial" w:hAnsi="Arial" w:cs="Arial"/>
                <w:color w:val="000000"/>
                <w:sz w:val="18"/>
                <w:szCs w:val="18"/>
              </w:rPr>
            </w:pPr>
          </w:p>
        </w:tc>
        <w:tc>
          <w:tcPr>
            <w:tcW w:w="1114" w:type="dxa"/>
            <w:tcBorders>
              <w:top w:val="nil"/>
              <w:left w:val="nil"/>
              <w:bottom w:val="nil"/>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rPr>
                <w:rFonts w:ascii="Arial" w:hAnsi="Arial" w:cs="Arial"/>
                <w:color w:val="000000"/>
                <w:sz w:val="18"/>
                <w:szCs w:val="18"/>
              </w:rPr>
            </w:pPr>
            <w:r w:rsidRPr="00874F68">
              <w:rPr>
                <w:rFonts w:ascii="Arial" w:hAnsi="Arial" w:cs="Arial"/>
                <w:color w:val="000000"/>
                <w:sz w:val="18"/>
                <w:szCs w:val="18"/>
              </w:rPr>
              <w:t>EVA</w:t>
            </w:r>
          </w:p>
        </w:tc>
        <w:tc>
          <w:tcPr>
            <w:tcW w:w="1267" w:type="dxa"/>
            <w:tcBorders>
              <w:top w:val="nil"/>
              <w:left w:val="single" w:sz="16" w:space="0" w:color="000000"/>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1.008E-9</w:t>
            </w:r>
          </w:p>
        </w:tc>
        <w:tc>
          <w:tcPr>
            <w:tcW w:w="1266" w:type="dxa"/>
            <w:tcBorders>
              <w:top w:val="nil"/>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.000</w:t>
            </w:r>
          </w:p>
        </w:tc>
        <w:tc>
          <w:tcPr>
            <w:tcW w:w="1393" w:type="dxa"/>
            <w:tcBorders>
              <w:top w:val="nil"/>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1.622</w:t>
            </w:r>
          </w:p>
        </w:tc>
        <w:tc>
          <w:tcPr>
            <w:tcW w:w="967" w:type="dxa"/>
            <w:tcBorders>
              <w:top w:val="nil"/>
              <w:bottom w:val="nil"/>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3.710</w:t>
            </w:r>
          </w:p>
        </w:tc>
        <w:tc>
          <w:tcPr>
            <w:tcW w:w="968" w:type="dxa"/>
            <w:tcBorders>
              <w:top w:val="nil"/>
              <w:bottom w:val="nil"/>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.000</w:t>
            </w:r>
          </w:p>
        </w:tc>
      </w:tr>
      <w:tr w:rsidR="0016500E" w:rsidRPr="00874F68" w:rsidTr="0016500E">
        <w:trPr>
          <w:cantSplit/>
          <w:trHeight w:val="289"/>
          <w:tblHeader/>
        </w:trPr>
        <w:tc>
          <w:tcPr>
            <w:tcW w:w="610" w:type="dxa"/>
            <w:vMerge/>
            <w:tcBorders>
              <w:top w:val="single" w:sz="16" w:space="0" w:color="000000"/>
              <w:left w:val="single" w:sz="16" w:space="0" w:color="000000"/>
              <w:bottom w:val="single" w:sz="16" w:space="0" w:color="000000"/>
              <w:right w:val="nil"/>
            </w:tcBorders>
            <w:shd w:val="clear" w:color="auto" w:fill="FFFFFF"/>
          </w:tcPr>
          <w:p w:rsidR="0016500E" w:rsidRPr="00874F68" w:rsidRDefault="0016500E" w:rsidP="0090101B">
            <w:pPr>
              <w:autoSpaceDE w:val="0"/>
              <w:autoSpaceDN w:val="0"/>
              <w:adjustRightInd w:val="0"/>
              <w:spacing w:line="360" w:lineRule="auto"/>
              <w:rPr>
                <w:rFonts w:ascii="Arial" w:hAnsi="Arial" w:cs="Arial"/>
                <w:color w:val="000000"/>
                <w:sz w:val="18"/>
                <w:szCs w:val="18"/>
              </w:rPr>
            </w:pPr>
          </w:p>
        </w:tc>
        <w:tc>
          <w:tcPr>
            <w:tcW w:w="1114" w:type="dxa"/>
            <w:tcBorders>
              <w:top w:val="nil"/>
              <w:left w:val="nil"/>
              <w:bottom w:val="single" w:sz="16" w:space="0" w:color="000000"/>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rPr>
                <w:rFonts w:ascii="Arial" w:hAnsi="Arial" w:cs="Arial"/>
                <w:color w:val="000000"/>
                <w:sz w:val="18"/>
                <w:szCs w:val="18"/>
              </w:rPr>
            </w:pPr>
            <w:r w:rsidRPr="00874F68">
              <w:rPr>
                <w:rFonts w:ascii="Arial" w:hAnsi="Arial" w:cs="Arial"/>
                <w:color w:val="000000"/>
                <w:sz w:val="18"/>
                <w:szCs w:val="18"/>
              </w:rPr>
              <w:t>MVA</w:t>
            </w:r>
          </w:p>
        </w:tc>
        <w:tc>
          <w:tcPr>
            <w:tcW w:w="1267" w:type="dxa"/>
            <w:tcBorders>
              <w:top w:val="nil"/>
              <w:left w:val="single" w:sz="16" w:space="0" w:color="000000"/>
              <w:bottom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1.406E-9</w:t>
            </w:r>
          </w:p>
        </w:tc>
        <w:tc>
          <w:tcPr>
            <w:tcW w:w="1266" w:type="dxa"/>
            <w:tcBorders>
              <w:top w:val="nil"/>
              <w:bottom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.000</w:t>
            </w:r>
          </w:p>
        </w:tc>
        <w:tc>
          <w:tcPr>
            <w:tcW w:w="1393" w:type="dxa"/>
            <w:tcBorders>
              <w:top w:val="nil"/>
              <w:bottom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1.671</w:t>
            </w:r>
          </w:p>
        </w:tc>
        <w:tc>
          <w:tcPr>
            <w:tcW w:w="967" w:type="dxa"/>
            <w:tcBorders>
              <w:top w:val="nil"/>
              <w:bottom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3.823</w:t>
            </w:r>
          </w:p>
        </w:tc>
        <w:tc>
          <w:tcPr>
            <w:tcW w:w="968" w:type="dxa"/>
            <w:tcBorders>
              <w:top w:val="nil"/>
              <w:bottom w:val="single" w:sz="16" w:space="0" w:color="000000"/>
              <w:right w:val="single" w:sz="16" w:space="0" w:color="000000"/>
            </w:tcBorders>
            <w:shd w:val="clear" w:color="auto" w:fill="FFFFFF"/>
          </w:tcPr>
          <w:p w:rsidR="0016500E" w:rsidRPr="00874F68" w:rsidRDefault="0016500E" w:rsidP="0090101B">
            <w:pPr>
              <w:autoSpaceDE w:val="0"/>
              <w:autoSpaceDN w:val="0"/>
              <w:adjustRightInd w:val="0"/>
              <w:spacing w:line="360" w:lineRule="auto"/>
              <w:ind w:left="60" w:right="60"/>
              <w:jc w:val="right"/>
              <w:rPr>
                <w:rFonts w:ascii="Arial" w:hAnsi="Arial" w:cs="Arial"/>
                <w:color w:val="000000"/>
                <w:sz w:val="18"/>
                <w:szCs w:val="18"/>
              </w:rPr>
            </w:pPr>
            <w:r w:rsidRPr="00874F68">
              <w:rPr>
                <w:rFonts w:ascii="Arial" w:hAnsi="Arial" w:cs="Arial"/>
                <w:color w:val="000000"/>
                <w:sz w:val="18"/>
                <w:szCs w:val="18"/>
              </w:rPr>
              <w:t>.000</w:t>
            </w:r>
          </w:p>
        </w:tc>
      </w:tr>
      <w:tr w:rsidR="0016500E" w:rsidRPr="00874F68" w:rsidTr="0016500E">
        <w:trPr>
          <w:cantSplit/>
          <w:trHeight w:val="253"/>
        </w:trPr>
        <w:tc>
          <w:tcPr>
            <w:tcW w:w="7586" w:type="dxa"/>
            <w:gridSpan w:val="7"/>
            <w:tcBorders>
              <w:top w:val="nil"/>
              <w:left w:val="nil"/>
              <w:bottom w:val="nil"/>
              <w:right w:val="nil"/>
            </w:tcBorders>
            <w:shd w:val="clear" w:color="auto" w:fill="FFFFFF"/>
          </w:tcPr>
          <w:p w:rsidR="0016500E" w:rsidRPr="00874F68" w:rsidRDefault="0016500E" w:rsidP="0090101B">
            <w:pPr>
              <w:autoSpaceDE w:val="0"/>
              <w:autoSpaceDN w:val="0"/>
              <w:adjustRightInd w:val="0"/>
              <w:spacing w:line="360" w:lineRule="auto"/>
              <w:ind w:left="60" w:right="60"/>
              <w:rPr>
                <w:rFonts w:ascii="Arial" w:hAnsi="Arial" w:cs="Arial"/>
                <w:color w:val="000000"/>
                <w:sz w:val="18"/>
                <w:szCs w:val="18"/>
              </w:rPr>
            </w:pPr>
            <w:r w:rsidRPr="00874F68">
              <w:rPr>
                <w:rFonts w:ascii="Arial" w:hAnsi="Arial" w:cs="Arial"/>
                <w:color w:val="000000"/>
                <w:sz w:val="18"/>
                <w:szCs w:val="18"/>
              </w:rPr>
              <w:t>a. Dependent Variable: Return</w:t>
            </w:r>
          </w:p>
        </w:tc>
      </w:tr>
    </w:tbl>
    <w:p w:rsidR="0016500E" w:rsidRPr="00874F68" w:rsidRDefault="0016500E" w:rsidP="0090101B">
      <w:pPr>
        <w:autoSpaceDE w:val="0"/>
        <w:autoSpaceDN w:val="0"/>
        <w:adjustRightInd w:val="0"/>
        <w:spacing w:line="360" w:lineRule="auto"/>
      </w:pPr>
    </w:p>
    <w:p w:rsidR="0016500E" w:rsidRDefault="0016500E" w:rsidP="0090101B">
      <w:pPr>
        <w:spacing w:line="360" w:lineRule="auto"/>
      </w:pPr>
    </w:p>
    <w:p w:rsidR="0016500E" w:rsidRDefault="0016500E" w:rsidP="0090101B">
      <w:pPr>
        <w:spacing w:line="360" w:lineRule="auto"/>
      </w:pPr>
    </w:p>
    <w:p w:rsidR="0016500E" w:rsidRDefault="0016500E" w:rsidP="0090101B">
      <w:pPr>
        <w:spacing w:line="360" w:lineRule="auto"/>
      </w:pPr>
    </w:p>
    <w:p w:rsidR="0016500E" w:rsidRDefault="0016500E" w:rsidP="0090101B">
      <w:pPr>
        <w:spacing w:line="360" w:lineRule="auto"/>
      </w:pPr>
    </w:p>
    <w:p w:rsidR="0016500E" w:rsidRDefault="0016500E" w:rsidP="0090101B">
      <w:pPr>
        <w:spacing w:line="360" w:lineRule="auto"/>
      </w:pPr>
    </w:p>
    <w:p w:rsidR="0016500E" w:rsidRDefault="0016500E" w:rsidP="0090101B">
      <w:pPr>
        <w:spacing w:line="360" w:lineRule="auto"/>
        <w:ind w:firstLine="720"/>
      </w:pPr>
      <w:r>
        <w:t>S</w:t>
      </w:r>
    </w:p>
    <w:p w:rsidR="0016500E" w:rsidRPr="00D11DD9" w:rsidRDefault="0016500E" w:rsidP="0090101B">
      <w:pPr>
        <w:spacing w:line="360" w:lineRule="auto"/>
        <w:ind w:firstLine="720"/>
        <w:rPr>
          <w:lang w:val="it-IT"/>
        </w:rPr>
      </w:pPr>
      <w:r>
        <w:t xml:space="preserve">S           </w:t>
      </w:r>
      <w:proofErr w:type="gramStart"/>
      <w:r w:rsidRPr="0016500E">
        <w:rPr>
          <w:sz w:val="20"/>
        </w:rPr>
        <w:t>S</w:t>
      </w:r>
      <w:r w:rsidRPr="0016500E">
        <w:rPr>
          <w:sz w:val="20"/>
          <w:lang w:val="it-IT"/>
        </w:rPr>
        <w:t>umber :</w:t>
      </w:r>
      <w:proofErr w:type="gramEnd"/>
      <w:r w:rsidRPr="0016500E">
        <w:rPr>
          <w:sz w:val="20"/>
          <w:lang w:val="it-IT"/>
        </w:rPr>
        <w:t xml:space="preserve"> </w:t>
      </w:r>
      <w:r w:rsidRPr="0016500E">
        <w:rPr>
          <w:i/>
          <w:sz w:val="20"/>
          <w:lang w:val="it-IT"/>
        </w:rPr>
        <w:t>Data Olahan</w:t>
      </w:r>
      <w:r w:rsidRPr="0016500E">
        <w:rPr>
          <w:i/>
          <w:sz w:val="20"/>
          <w:lang w:val="id-ID"/>
        </w:rPr>
        <w:t>,</w:t>
      </w:r>
      <w:r w:rsidRPr="0016500E">
        <w:rPr>
          <w:i/>
          <w:sz w:val="20"/>
          <w:lang w:val="it-IT"/>
        </w:rPr>
        <w:t xml:space="preserve"> 2015.</w:t>
      </w:r>
    </w:p>
    <w:p w:rsidR="0016500E" w:rsidRDefault="0016500E" w:rsidP="0090101B">
      <w:pPr>
        <w:pStyle w:val="ListParagraph"/>
        <w:spacing w:line="360" w:lineRule="auto"/>
        <w:ind w:firstLine="720"/>
      </w:pPr>
      <w:r w:rsidRPr="006A2469">
        <w:t xml:space="preserve">Berdasarkan pada Tabel di atas pengaruh dari masing-masing variabel </w:t>
      </w:r>
      <w:r w:rsidRPr="00B01946">
        <w:rPr>
          <w:i/>
          <w:lang w:val="it-IT"/>
        </w:rPr>
        <w:t>Ecomomic Value Added</w:t>
      </w:r>
      <w:r>
        <w:rPr>
          <w:lang w:val="it-IT"/>
        </w:rPr>
        <w:t xml:space="preserve"> (EVA) dan </w:t>
      </w:r>
      <w:r w:rsidRPr="00B01946">
        <w:rPr>
          <w:i/>
          <w:lang w:val="it-IT"/>
        </w:rPr>
        <w:t>Market Value Added</w:t>
      </w:r>
      <w:r>
        <w:rPr>
          <w:lang w:val="it-IT"/>
        </w:rPr>
        <w:t xml:space="preserve"> (MVA) </w:t>
      </w:r>
      <w:r w:rsidRPr="006A2469">
        <w:t xml:space="preserve">terhadap </w:t>
      </w:r>
      <w:r w:rsidRPr="00B04426">
        <w:rPr>
          <w:i/>
        </w:rPr>
        <w:t>return</w:t>
      </w:r>
      <w:r>
        <w:rPr>
          <w:i/>
        </w:rPr>
        <w:t xml:space="preserve"> </w:t>
      </w:r>
      <w:r>
        <w:t xml:space="preserve">saham dapat </w:t>
      </w:r>
      <w:r w:rsidRPr="006A2469">
        <w:t xml:space="preserve">dilihat dari arah tanda dan tingkat signifikan (probabilitas). </w:t>
      </w:r>
      <w:r w:rsidRPr="006A2469">
        <w:rPr>
          <w:lang w:val="it-IT"/>
        </w:rPr>
        <w:t>Ke</w:t>
      </w:r>
      <w:r>
        <w:rPr>
          <w:lang w:val="it-IT"/>
        </w:rPr>
        <w:t>dua</w:t>
      </w:r>
      <w:r w:rsidRPr="006A2469">
        <w:rPr>
          <w:lang w:val="it-IT"/>
        </w:rPr>
        <w:t xml:space="preserve"> variabel yakni </w:t>
      </w:r>
      <w:r w:rsidRPr="00B01946">
        <w:rPr>
          <w:i/>
          <w:lang w:val="it-IT"/>
        </w:rPr>
        <w:t>Ecomomic Value Added</w:t>
      </w:r>
      <w:r>
        <w:rPr>
          <w:lang w:val="it-IT"/>
        </w:rPr>
        <w:t xml:space="preserve"> (EVA) dan </w:t>
      </w:r>
      <w:r w:rsidRPr="00B01946">
        <w:rPr>
          <w:i/>
          <w:lang w:val="it-IT"/>
        </w:rPr>
        <w:t>Market Value Added</w:t>
      </w:r>
      <w:r>
        <w:rPr>
          <w:lang w:val="it-IT"/>
        </w:rPr>
        <w:t xml:space="preserve"> (MVA) </w:t>
      </w:r>
      <w:r w:rsidRPr="00C76AC9">
        <w:t>mempunyai</w:t>
      </w:r>
      <w:r w:rsidRPr="006A2469">
        <w:rPr>
          <w:lang w:val="it-IT"/>
        </w:rPr>
        <w:t xml:space="preserve"> tanda positif, dan memiliki nilai signifikan lebih kecil dari 0,05. </w:t>
      </w:r>
      <w:r w:rsidRPr="006A2469">
        <w:t>Hal ini dapat diuraikan sebagai berikut:</w:t>
      </w:r>
    </w:p>
    <w:p w:rsidR="0016500E" w:rsidRDefault="0016500E" w:rsidP="0090101B">
      <w:pPr>
        <w:pStyle w:val="ListParagraph"/>
        <w:numPr>
          <w:ilvl w:val="0"/>
          <w:numId w:val="4"/>
        </w:numPr>
        <w:spacing w:after="200" w:line="360" w:lineRule="auto"/>
        <w:ind w:left="1080"/>
      </w:pPr>
      <w:r w:rsidRPr="006A2469">
        <w:t xml:space="preserve">Hasil dari uji t (parsial) antara variabel </w:t>
      </w:r>
      <w:r w:rsidRPr="00B01946">
        <w:rPr>
          <w:i/>
          <w:lang w:val="it-IT"/>
        </w:rPr>
        <w:t>Ecomomic Value Added</w:t>
      </w:r>
      <w:r>
        <w:rPr>
          <w:lang w:val="it-IT"/>
        </w:rPr>
        <w:t xml:space="preserve"> (EVA) (X</w:t>
      </w:r>
      <w:r w:rsidRPr="00D160B3">
        <w:rPr>
          <w:vertAlign w:val="subscript"/>
          <w:lang w:val="it-IT"/>
        </w:rPr>
        <w:t>1</w:t>
      </w:r>
      <w:r>
        <w:rPr>
          <w:lang w:val="it-IT"/>
        </w:rPr>
        <w:t xml:space="preserve">) </w:t>
      </w:r>
      <w:r w:rsidRPr="006A2469">
        <w:t xml:space="preserve">terhadap variabel </w:t>
      </w:r>
      <w:r w:rsidRPr="00312F30">
        <w:rPr>
          <w:i/>
        </w:rPr>
        <w:t>return</w:t>
      </w:r>
      <w:r>
        <w:t xml:space="preserve"> saham </w:t>
      </w:r>
      <w:r w:rsidRPr="006A2469">
        <w:t xml:space="preserve">(Y) menunjukkan nilai t hitung </w:t>
      </w:r>
      <w:r w:rsidRPr="00312F30">
        <w:t xml:space="preserve">sebesar </w:t>
      </w:r>
      <w:r w:rsidRPr="00874F68">
        <w:rPr>
          <w:color w:val="000000"/>
        </w:rPr>
        <w:t>3.710</w:t>
      </w:r>
      <w:r>
        <w:t xml:space="preserve"> </w:t>
      </w:r>
      <w:r w:rsidRPr="006A2469">
        <w:t xml:space="preserve">serta memiliki nilai </w:t>
      </w:r>
      <w:r>
        <w:t>probabilitas (sig) sebesar 0,000</w:t>
      </w:r>
      <w:r w:rsidRPr="006A2469">
        <w:t xml:space="preserve"> </w:t>
      </w:r>
      <w:r>
        <w:t xml:space="preserve">artinya </w:t>
      </w:r>
      <w:r w:rsidRPr="006A2469">
        <w:t xml:space="preserve">lebih kecil dari 0,05, </w:t>
      </w:r>
      <w:r>
        <w:t>b</w:t>
      </w:r>
      <w:r w:rsidRPr="006A2469">
        <w:t xml:space="preserve">erarti </w:t>
      </w:r>
      <w:r w:rsidRPr="00B01946">
        <w:rPr>
          <w:i/>
          <w:lang w:val="it-IT"/>
        </w:rPr>
        <w:t>Ecomomic Value Added</w:t>
      </w:r>
      <w:r>
        <w:rPr>
          <w:lang w:val="it-IT"/>
        </w:rPr>
        <w:t xml:space="preserve"> (EVA) </w:t>
      </w:r>
      <w:r w:rsidRPr="006A2469">
        <w:t xml:space="preserve">berpengaruh </w:t>
      </w:r>
      <w:r>
        <w:t xml:space="preserve">positif terhadap </w:t>
      </w:r>
      <w:r w:rsidRPr="0024541F">
        <w:rPr>
          <w:i/>
        </w:rPr>
        <w:t>return</w:t>
      </w:r>
      <w:r>
        <w:t xml:space="preserve"> saham</w:t>
      </w:r>
      <w:r w:rsidRPr="006A2469">
        <w:t>.</w:t>
      </w:r>
    </w:p>
    <w:p w:rsidR="0016500E" w:rsidRDefault="0016500E" w:rsidP="0090101B">
      <w:pPr>
        <w:pStyle w:val="ListParagraph"/>
        <w:numPr>
          <w:ilvl w:val="0"/>
          <w:numId w:val="4"/>
        </w:numPr>
        <w:spacing w:after="200" w:line="360" w:lineRule="auto"/>
        <w:ind w:left="1080"/>
      </w:pPr>
      <w:r w:rsidRPr="00D45292">
        <w:t xml:space="preserve">Hasil uji t (parsial) antara variabel </w:t>
      </w:r>
      <w:r w:rsidRPr="00D45292">
        <w:rPr>
          <w:i/>
          <w:lang w:val="it-IT"/>
        </w:rPr>
        <w:t>Market Value Added</w:t>
      </w:r>
      <w:r w:rsidRPr="00D45292">
        <w:rPr>
          <w:lang w:val="it-IT"/>
        </w:rPr>
        <w:t xml:space="preserve"> (MVA) </w:t>
      </w:r>
      <w:r w:rsidRPr="00D45292">
        <w:t>(X</w:t>
      </w:r>
      <w:r w:rsidRPr="00D160B3">
        <w:rPr>
          <w:vertAlign w:val="subscript"/>
        </w:rPr>
        <w:t>2</w:t>
      </w:r>
      <w:r w:rsidRPr="00D45292">
        <w:t xml:space="preserve">) terhadap variabel </w:t>
      </w:r>
      <w:r w:rsidRPr="00D45292">
        <w:rPr>
          <w:i/>
        </w:rPr>
        <w:t>return</w:t>
      </w:r>
      <w:r w:rsidRPr="00D45292">
        <w:t xml:space="preserve"> saham (Y) menunjukkan nilai t hitung sebesar </w:t>
      </w:r>
      <w:r w:rsidRPr="00D45292">
        <w:rPr>
          <w:color w:val="000000"/>
        </w:rPr>
        <w:t>3.823</w:t>
      </w:r>
      <w:r w:rsidRPr="00D45292">
        <w:t xml:space="preserve"> serta memiliki nilai probabilitas (</w:t>
      </w:r>
      <w:r w:rsidRPr="00D45292">
        <w:rPr>
          <w:i/>
          <w:iCs/>
        </w:rPr>
        <w:t>sig</w:t>
      </w:r>
      <w:r w:rsidRPr="00D45292">
        <w:t xml:space="preserve">) sebesar 0,000 yang lebih kecil dari 0,05, berarti </w:t>
      </w:r>
      <w:r w:rsidRPr="00D45292">
        <w:rPr>
          <w:i/>
          <w:lang w:val="it-IT"/>
        </w:rPr>
        <w:t>Market Value Added</w:t>
      </w:r>
      <w:r w:rsidRPr="00D45292">
        <w:rPr>
          <w:lang w:val="it-IT"/>
        </w:rPr>
        <w:t xml:space="preserve"> (MVA)</w:t>
      </w:r>
      <w:r w:rsidRPr="00D45292">
        <w:t xml:space="preserve"> berpengaruh positif terhadap </w:t>
      </w:r>
      <w:r w:rsidRPr="00D45292">
        <w:rPr>
          <w:i/>
        </w:rPr>
        <w:t>return</w:t>
      </w:r>
      <w:r>
        <w:t xml:space="preserve"> saham.</w:t>
      </w:r>
    </w:p>
    <w:p w:rsidR="002371ED" w:rsidRPr="00D45292" w:rsidRDefault="002371ED" w:rsidP="002371ED">
      <w:pPr>
        <w:spacing w:after="200" w:line="360" w:lineRule="auto"/>
      </w:pPr>
    </w:p>
    <w:p w:rsidR="0016500E" w:rsidRDefault="0016500E" w:rsidP="0090101B">
      <w:pPr>
        <w:pStyle w:val="ListParagraph"/>
        <w:numPr>
          <w:ilvl w:val="0"/>
          <w:numId w:val="10"/>
        </w:numPr>
        <w:spacing w:line="360" w:lineRule="auto"/>
      </w:pPr>
      <w:r w:rsidRPr="006544BC">
        <w:rPr>
          <w:b/>
        </w:rPr>
        <w:lastRenderedPageBreak/>
        <w:t>Kesimpulan</w:t>
      </w:r>
      <w:r>
        <w:t xml:space="preserve"> </w:t>
      </w:r>
    </w:p>
    <w:p w:rsidR="0016500E" w:rsidRPr="003F748D" w:rsidRDefault="0016500E" w:rsidP="0090101B">
      <w:pPr>
        <w:pStyle w:val="ListParagraph"/>
        <w:autoSpaceDE w:val="0"/>
        <w:autoSpaceDN w:val="0"/>
        <w:adjustRightInd w:val="0"/>
        <w:spacing w:line="360" w:lineRule="auto"/>
        <w:ind w:left="1080" w:firstLine="360"/>
        <w:rPr>
          <w:rFonts w:asciiTheme="majorBidi" w:hAnsiTheme="majorBidi" w:cstheme="majorBidi"/>
        </w:rPr>
      </w:pPr>
      <w:r>
        <w:rPr>
          <w:color w:val="000000"/>
        </w:rPr>
        <w:t>Adapun kesimpulan dari hasil penelitian dan pengolahan data adalah sebagai berikut:</w:t>
      </w:r>
    </w:p>
    <w:p w:rsidR="0016500E" w:rsidRPr="00263D1E" w:rsidRDefault="0016500E" w:rsidP="0090101B">
      <w:pPr>
        <w:pStyle w:val="ListParagraph"/>
        <w:numPr>
          <w:ilvl w:val="0"/>
          <w:numId w:val="6"/>
        </w:numPr>
        <w:tabs>
          <w:tab w:val="left" w:pos="1350"/>
        </w:tabs>
        <w:spacing w:line="360" w:lineRule="auto"/>
        <w:ind w:left="990" w:firstLine="90"/>
        <w:rPr>
          <w:rFonts w:asciiTheme="majorBidi" w:hAnsiTheme="majorBidi" w:cstheme="majorBidi"/>
        </w:rPr>
      </w:pPr>
      <w:r w:rsidRPr="00263D1E">
        <w:t xml:space="preserve">Berdasarkan hasil uji regresi linier berganda </w:t>
      </w:r>
      <w:r w:rsidRPr="00263D1E">
        <w:rPr>
          <w:lang w:val="it-IT"/>
        </w:rPr>
        <w:t>adalah sebagai berikut :</w:t>
      </w:r>
    </w:p>
    <w:p w:rsidR="0016500E" w:rsidRPr="0016500E" w:rsidRDefault="0016500E" w:rsidP="0090101B">
      <w:pPr>
        <w:pStyle w:val="ListParagraph"/>
        <w:numPr>
          <w:ilvl w:val="0"/>
          <w:numId w:val="8"/>
        </w:numPr>
        <w:tabs>
          <w:tab w:val="left" w:pos="1710"/>
        </w:tabs>
        <w:spacing w:line="360" w:lineRule="auto"/>
        <w:ind w:firstLine="270"/>
        <w:rPr>
          <w:lang w:val="it-IT"/>
        </w:rPr>
      </w:pPr>
      <w:r w:rsidRPr="0016500E">
        <w:rPr>
          <w:lang w:val="it-IT"/>
        </w:rPr>
        <w:t>Koefisien regresi (</w:t>
      </w:r>
      <w:r w:rsidRPr="00D11DD9">
        <w:t>β</w:t>
      </w:r>
      <w:r w:rsidRPr="0016500E">
        <w:rPr>
          <w:lang w:val="it-IT"/>
        </w:rPr>
        <w:t xml:space="preserve">) bo sebesar 0,089 menerangkan bahwa apabila </w:t>
      </w:r>
      <w:r w:rsidRPr="0016500E">
        <w:rPr>
          <w:i/>
          <w:lang w:val="it-IT"/>
        </w:rPr>
        <w:t>Ecomomic Value Added</w:t>
      </w:r>
      <w:r w:rsidRPr="0016500E">
        <w:rPr>
          <w:lang w:val="it-IT"/>
        </w:rPr>
        <w:t xml:space="preserve"> (EVA) dan </w:t>
      </w:r>
      <w:r w:rsidRPr="0016500E">
        <w:rPr>
          <w:i/>
          <w:lang w:val="it-IT"/>
        </w:rPr>
        <w:t>Market Value Added</w:t>
      </w:r>
      <w:r w:rsidRPr="0016500E">
        <w:rPr>
          <w:lang w:val="it-IT"/>
        </w:rPr>
        <w:t xml:space="preserve"> (MVA) nol, maka pengaruh terhadap </w:t>
      </w:r>
      <w:r w:rsidRPr="0016500E">
        <w:rPr>
          <w:i/>
          <w:lang w:val="it-IT"/>
        </w:rPr>
        <w:t>return</w:t>
      </w:r>
      <w:r w:rsidRPr="0016500E">
        <w:rPr>
          <w:lang w:val="it-IT"/>
        </w:rPr>
        <w:t xml:space="preserve"> saham adalah sebesar 0,089.</w:t>
      </w:r>
    </w:p>
    <w:p w:rsidR="0016500E" w:rsidRDefault="0016500E" w:rsidP="0090101B">
      <w:pPr>
        <w:pStyle w:val="ListParagraph"/>
        <w:numPr>
          <w:ilvl w:val="0"/>
          <w:numId w:val="8"/>
        </w:numPr>
        <w:tabs>
          <w:tab w:val="left" w:pos="1710"/>
        </w:tabs>
        <w:spacing w:line="360" w:lineRule="auto"/>
        <w:ind w:firstLine="270"/>
        <w:rPr>
          <w:lang w:val="it-IT"/>
        </w:rPr>
      </w:pPr>
      <w:r w:rsidRPr="00D11DD9">
        <w:rPr>
          <w:lang w:val="it-IT"/>
        </w:rPr>
        <w:t xml:space="preserve">Apabila </w:t>
      </w:r>
      <w:r w:rsidRPr="00B01946">
        <w:rPr>
          <w:i/>
          <w:lang w:val="it-IT"/>
        </w:rPr>
        <w:t>Ecomomic Value Added</w:t>
      </w:r>
      <w:r>
        <w:rPr>
          <w:lang w:val="it-IT"/>
        </w:rPr>
        <w:t xml:space="preserve"> (EVA) </w:t>
      </w:r>
      <w:r w:rsidRPr="00D11DD9">
        <w:rPr>
          <w:lang w:val="it-IT"/>
        </w:rPr>
        <w:t xml:space="preserve">meningkat sebesar satu satuan maka </w:t>
      </w:r>
      <w:r>
        <w:rPr>
          <w:lang w:val="it-IT"/>
        </w:rPr>
        <w:t xml:space="preserve">pengaruh terhadap </w:t>
      </w:r>
      <w:r>
        <w:rPr>
          <w:i/>
          <w:lang w:val="it-IT"/>
        </w:rPr>
        <w:t xml:space="preserve">return </w:t>
      </w:r>
      <w:r w:rsidRPr="00D11DD9">
        <w:rPr>
          <w:lang w:val="it-IT"/>
        </w:rPr>
        <w:t xml:space="preserve">akan </w:t>
      </w:r>
      <w:r>
        <w:rPr>
          <w:lang w:val="it-IT"/>
        </w:rPr>
        <w:t xml:space="preserve">meningkat sebesar 1,008 </w:t>
      </w:r>
      <w:r w:rsidRPr="00D11DD9">
        <w:rPr>
          <w:lang w:val="it-IT"/>
        </w:rPr>
        <w:t>satuan.</w:t>
      </w:r>
    </w:p>
    <w:p w:rsidR="0016500E" w:rsidRDefault="0016500E" w:rsidP="0090101B">
      <w:pPr>
        <w:pStyle w:val="ListParagraph"/>
        <w:numPr>
          <w:ilvl w:val="0"/>
          <w:numId w:val="8"/>
        </w:numPr>
        <w:tabs>
          <w:tab w:val="left" w:pos="1710"/>
        </w:tabs>
        <w:spacing w:line="360" w:lineRule="auto"/>
        <w:ind w:firstLine="270"/>
        <w:rPr>
          <w:lang w:val="it-IT"/>
        </w:rPr>
      </w:pPr>
      <w:r w:rsidRPr="00D11DD9">
        <w:rPr>
          <w:lang w:val="it-IT"/>
        </w:rPr>
        <w:t xml:space="preserve">Apabila </w:t>
      </w:r>
      <w:r w:rsidRPr="00B01946">
        <w:rPr>
          <w:i/>
          <w:lang w:val="it-IT"/>
        </w:rPr>
        <w:t>Market Value Added</w:t>
      </w:r>
      <w:r>
        <w:rPr>
          <w:lang w:val="it-IT"/>
        </w:rPr>
        <w:t xml:space="preserve"> (MVA) </w:t>
      </w:r>
      <w:r w:rsidRPr="00D11DD9">
        <w:rPr>
          <w:lang w:val="it-IT"/>
        </w:rPr>
        <w:t xml:space="preserve">meningkat sebesar satu satuan maka </w:t>
      </w:r>
      <w:r>
        <w:rPr>
          <w:lang w:val="it-IT"/>
        </w:rPr>
        <w:t xml:space="preserve">pengaruh terhadap </w:t>
      </w:r>
      <w:r>
        <w:rPr>
          <w:i/>
          <w:lang w:val="it-IT"/>
        </w:rPr>
        <w:t xml:space="preserve">return </w:t>
      </w:r>
      <w:r w:rsidRPr="00AF5C3A">
        <w:rPr>
          <w:lang w:val="it-IT"/>
        </w:rPr>
        <w:t>saham</w:t>
      </w:r>
      <w:r>
        <w:rPr>
          <w:i/>
          <w:lang w:val="it-IT"/>
        </w:rPr>
        <w:t xml:space="preserve"> </w:t>
      </w:r>
      <w:r w:rsidRPr="00D11DD9">
        <w:rPr>
          <w:lang w:val="it-IT"/>
        </w:rPr>
        <w:t xml:space="preserve">akan </w:t>
      </w:r>
      <w:r>
        <w:rPr>
          <w:lang w:val="it-IT"/>
        </w:rPr>
        <w:t xml:space="preserve">meningkat sebesar 1,406 </w:t>
      </w:r>
      <w:r w:rsidRPr="00D11DD9">
        <w:rPr>
          <w:lang w:val="it-IT"/>
        </w:rPr>
        <w:t>satuan.</w:t>
      </w:r>
    </w:p>
    <w:p w:rsidR="0016500E" w:rsidRPr="002840D7" w:rsidRDefault="0016500E" w:rsidP="0090101B">
      <w:pPr>
        <w:pStyle w:val="ListParagraph"/>
        <w:numPr>
          <w:ilvl w:val="0"/>
          <w:numId w:val="6"/>
        </w:numPr>
        <w:tabs>
          <w:tab w:val="left" w:pos="1350"/>
        </w:tabs>
        <w:spacing w:line="360" w:lineRule="auto"/>
        <w:ind w:left="990" w:firstLine="90"/>
        <w:rPr>
          <w:lang w:val="it-IT"/>
        </w:rPr>
      </w:pPr>
      <w:r w:rsidRPr="00C504C8">
        <w:rPr>
          <w:rFonts w:asciiTheme="majorBidi" w:hAnsiTheme="majorBidi" w:cstheme="majorBidi"/>
        </w:rPr>
        <w:t>Berdasarkan hasil uji determinasi (R</w:t>
      </w:r>
      <w:r w:rsidRPr="00C504C8">
        <w:rPr>
          <w:rFonts w:asciiTheme="majorBidi" w:hAnsiTheme="majorBidi" w:cstheme="majorBidi"/>
          <w:vertAlign w:val="subscript"/>
        </w:rPr>
        <w:t>2</w:t>
      </w:r>
      <w:r w:rsidRPr="00C504C8">
        <w:rPr>
          <w:rFonts w:asciiTheme="majorBidi" w:hAnsiTheme="majorBidi" w:cstheme="majorBidi"/>
        </w:rPr>
        <w:t xml:space="preserve">) bahwa EVA dan MVA </w:t>
      </w:r>
      <w:proofErr w:type="gramStart"/>
      <w:r w:rsidRPr="00C504C8">
        <w:rPr>
          <w:rFonts w:asciiTheme="majorBidi" w:hAnsiTheme="majorBidi" w:cstheme="majorBidi"/>
        </w:rPr>
        <w:t xml:space="preserve">berpengaruh </w:t>
      </w:r>
      <w:r>
        <w:rPr>
          <w:rFonts w:asciiTheme="majorBidi" w:hAnsiTheme="majorBidi" w:cstheme="majorBidi"/>
        </w:rPr>
        <w:t xml:space="preserve"> </w:t>
      </w:r>
      <w:r w:rsidRPr="00C504C8">
        <w:rPr>
          <w:rFonts w:asciiTheme="majorBidi" w:hAnsiTheme="majorBidi" w:cstheme="majorBidi"/>
        </w:rPr>
        <w:t>terhadap</w:t>
      </w:r>
      <w:proofErr w:type="gramEnd"/>
      <w:r w:rsidRPr="00C504C8">
        <w:rPr>
          <w:rFonts w:asciiTheme="majorBidi" w:hAnsiTheme="majorBidi" w:cstheme="majorBidi"/>
        </w:rPr>
        <w:t xml:space="preserve"> </w:t>
      </w:r>
      <w:r w:rsidRPr="00C504C8">
        <w:rPr>
          <w:rFonts w:asciiTheme="majorBidi" w:hAnsiTheme="majorBidi" w:cstheme="majorBidi"/>
          <w:i/>
        </w:rPr>
        <w:t xml:space="preserve">return </w:t>
      </w:r>
      <w:r w:rsidRPr="00C504C8">
        <w:rPr>
          <w:rFonts w:asciiTheme="majorBidi" w:hAnsiTheme="majorBidi" w:cstheme="majorBidi"/>
        </w:rPr>
        <w:t xml:space="preserve">saham sebesar </w:t>
      </w:r>
      <w:r w:rsidRPr="002840D7">
        <w:t xml:space="preserve">15,3% (1 x 0,153 x 100), sedangkan sisanya yaitu sebesar 84,7% (1 – 0,887 x 100%) </w:t>
      </w:r>
      <w:r w:rsidRPr="002840D7">
        <w:rPr>
          <w:i/>
        </w:rPr>
        <w:t>return</w:t>
      </w:r>
      <w:r w:rsidRPr="002840D7">
        <w:t xml:space="preserve"> saham dipengaruhi oleh  variabel-variabel lainnya yang tidak diteliti dalam penelitian ini.</w:t>
      </w:r>
    </w:p>
    <w:p w:rsidR="0016500E" w:rsidRDefault="0016500E" w:rsidP="0090101B">
      <w:pPr>
        <w:pStyle w:val="ListParagraph"/>
        <w:numPr>
          <w:ilvl w:val="0"/>
          <w:numId w:val="6"/>
        </w:numPr>
        <w:tabs>
          <w:tab w:val="left" w:pos="1350"/>
        </w:tabs>
        <w:spacing w:line="360" w:lineRule="auto"/>
        <w:ind w:left="990" w:firstLine="90"/>
        <w:rPr>
          <w:lang w:val="it-IT"/>
        </w:rPr>
      </w:pPr>
      <w:r w:rsidRPr="002840D7">
        <w:t xml:space="preserve">Berdasarkan hasil uji f (simultan) bahwa </w:t>
      </w:r>
      <w:r w:rsidRPr="002840D7">
        <w:rPr>
          <w:lang w:val="it-IT"/>
        </w:rPr>
        <w:t xml:space="preserve">variabel </w:t>
      </w:r>
      <w:r w:rsidRPr="002840D7">
        <w:rPr>
          <w:i/>
          <w:lang w:val="it-IT"/>
        </w:rPr>
        <w:t>Ecomomic Value Added</w:t>
      </w:r>
      <w:r w:rsidRPr="002840D7">
        <w:rPr>
          <w:lang w:val="it-IT"/>
        </w:rPr>
        <w:t xml:space="preserve"> (EVA) dan </w:t>
      </w:r>
      <w:r w:rsidRPr="002840D7">
        <w:rPr>
          <w:i/>
          <w:lang w:val="it-IT"/>
        </w:rPr>
        <w:t>Market Value Added</w:t>
      </w:r>
      <w:r w:rsidRPr="002840D7">
        <w:rPr>
          <w:lang w:val="it-IT"/>
        </w:rPr>
        <w:t xml:space="preserve"> (MVA) secara bersama-sama </w:t>
      </w:r>
      <w:proofErr w:type="gramStart"/>
      <w:r w:rsidRPr="002840D7">
        <w:rPr>
          <w:lang w:val="it-IT"/>
        </w:rPr>
        <w:t>berpengaruh  terhadap</w:t>
      </w:r>
      <w:proofErr w:type="gramEnd"/>
      <w:r w:rsidRPr="002840D7">
        <w:rPr>
          <w:lang w:val="it-IT"/>
        </w:rPr>
        <w:t xml:space="preserve"> </w:t>
      </w:r>
      <w:r w:rsidRPr="002840D7">
        <w:rPr>
          <w:i/>
          <w:lang w:val="it-IT"/>
        </w:rPr>
        <w:t>return</w:t>
      </w:r>
      <w:r w:rsidRPr="002840D7">
        <w:rPr>
          <w:lang w:val="it-IT"/>
        </w:rPr>
        <w:t xml:space="preserve">  saham.</w:t>
      </w:r>
    </w:p>
    <w:p w:rsidR="0016500E" w:rsidRPr="00F84260" w:rsidRDefault="0016500E" w:rsidP="0090101B">
      <w:pPr>
        <w:pStyle w:val="ListParagraph"/>
        <w:numPr>
          <w:ilvl w:val="0"/>
          <w:numId w:val="6"/>
        </w:numPr>
        <w:tabs>
          <w:tab w:val="left" w:pos="1350"/>
        </w:tabs>
        <w:spacing w:line="360" w:lineRule="auto"/>
        <w:ind w:left="990" w:firstLine="90"/>
        <w:rPr>
          <w:lang w:val="it-IT"/>
        </w:rPr>
      </w:pPr>
      <w:r w:rsidRPr="00C504C8">
        <w:rPr>
          <w:rFonts w:asciiTheme="majorBidi" w:hAnsiTheme="majorBidi" w:cstheme="majorBidi"/>
        </w:rPr>
        <w:t xml:space="preserve">Berdasarkan hasil uji t (parsial) </w:t>
      </w:r>
      <w:r>
        <w:rPr>
          <w:rFonts w:asciiTheme="majorBidi" w:hAnsiTheme="majorBidi" w:cstheme="majorBidi"/>
        </w:rPr>
        <w:t>sebagai berikut:</w:t>
      </w:r>
    </w:p>
    <w:p w:rsidR="0016500E" w:rsidRPr="00F84260" w:rsidRDefault="0016500E" w:rsidP="0090101B">
      <w:pPr>
        <w:pStyle w:val="ListParagraph"/>
        <w:numPr>
          <w:ilvl w:val="0"/>
          <w:numId w:val="7"/>
        </w:numPr>
        <w:tabs>
          <w:tab w:val="left" w:pos="1620"/>
        </w:tabs>
        <w:spacing w:line="360" w:lineRule="auto"/>
        <w:ind w:left="1260" w:firstLine="90"/>
        <w:rPr>
          <w:rFonts w:asciiTheme="majorBidi" w:hAnsiTheme="majorBidi" w:cstheme="majorBidi"/>
        </w:rPr>
      </w:pPr>
      <w:r w:rsidRPr="00F84260">
        <w:t xml:space="preserve">Hasil dari uji t (parsial) antara variabel </w:t>
      </w:r>
      <w:r>
        <w:rPr>
          <w:lang w:val="it-IT"/>
        </w:rPr>
        <w:t>EVA</w:t>
      </w:r>
      <w:r w:rsidRPr="00F84260">
        <w:rPr>
          <w:lang w:val="it-IT"/>
        </w:rPr>
        <w:t xml:space="preserve"> (X</w:t>
      </w:r>
      <w:r w:rsidRPr="00F84260">
        <w:rPr>
          <w:vertAlign w:val="subscript"/>
          <w:lang w:val="it-IT"/>
        </w:rPr>
        <w:t>1</w:t>
      </w:r>
      <w:r w:rsidRPr="00F84260">
        <w:rPr>
          <w:lang w:val="it-IT"/>
        </w:rPr>
        <w:t xml:space="preserve">) </w:t>
      </w:r>
      <w:r w:rsidRPr="00F84260">
        <w:t xml:space="preserve">terhadap variabel </w:t>
      </w:r>
      <w:r w:rsidRPr="00F84260">
        <w:rPr>
          <w:i/>
        </w:rPr>
        <w:t>return</w:t>
      </w:r>
      <w:r w:rsidRPr="00F84260">
        <w:t xml:space="preserve"> saham (Y) berpengaruh positif terhadap </w:t>
      </w:r>
      <w:r w:rsidRPr="00F84260">
        <w:rPr>
          <w:i/>
        </w:rPr>
        <w:t>return</w:t>
      </w:r>
      <w:r w:rsidRPr="00F84260">
        <w:t xml:space="preserve"> saham</w:t>
      </w:r>
      <w:r>
        <w:t xml:space="preserve"> karena nilai t hitung sebesar 3.710 dan memiliki nilai sig sebesar 0.000 yang lebih kecil dari 0,05</w:t>
      </w:r>
      <w:r w:rsidRPr="00F84260">
        <w:t>.</w:t>
      </w:r>
    </w:p>
    <w:p w:rsidR="0016500E" w:rsidRPr="006544BC" w:rsidRDefault="0016500E" w:rsidP="0090101B">
      <w:pPr>
        <w:pStyle w:val="ListParagraph"/>
        <w:numPr>
          <w:ilvl w:val="0"/>
          <w:numId w:val="7"/>
        </w:numPr>
        <w:tabs>
          <w:tab w:val="left" w:pos="1620"/>
        </w:tabs>
        <w:spacing w:line="360" w:lineRule="auto"/>
        <w:ind w:left="1260" w:firstLine="90"/>
        <w:rPr>
          <w:rFonts w:asciiTheme="majorBidi" w:hAnsiTheme="majorBidi" w:cstheme="majorBidi"/>
        </w:rPr>
      </w:pPr>
      <w:r w:rsidRPr="00F84260">
        <w:t xml:space="preserve">Hasil uji t (parsial) antara variabel </w:t>
      </w:r>
      <w:r>
        <w:rPr>
          <w:lang w:val="it-IT"/>
        </w:rPr>
        <w:t>MVA</w:t>
      </w:r>
      <w:r w:rsidRPr="00F84260">
        <w:rPr>
          <w:lang w:val="it-IT"/>
        </w:rPr>
        <w:t xml:space="preserve"> </w:t>
      </w:r>
      <w:r w:rsidRPr="00F84260">
        <w:t>(X</w:t>
      </w:r>
      <w:r w:rsidRPr="00F84260">
        <w:rPr>
          <w:vertAlign w:val="subscript"/>
        </w:rPr>
        <w:t>2</w:t>
      </w:r>
      <w:r w:rsidRPr="00F84260">
        <w:t xml:space="preserve">) terhadap variabel </w:t>
      </w:r>
      <w:r w:rsidRPr="00F84260">
        <w:rPr>
          <w:i/>
        </w:rPr>
        <w:t>return</w:t>
      </w:r>
      <w:r>
        <w:t xml:space="preserve"> saham (Y) </w:t>
      </w:r>
      <w:r w:rsidRPr="00F84260">
        <w:t xml:space="preserve">berpengaruh positif terhadap </w:t>
      </w:r>
      <w:r w:rsidRPr="00F84260">
        <w:rPr>
          <w:i/>
        </w:rPr>
        <w:t>return</w:t>
      </w:r>
      <w:r w:rsidRPr="00F84260">
        <w:t xml:space="preserve"> saham</w:t>
      </w:r>
      <w:r>
        <w:t xml:space="preserve"> karena nilai t hitung sebesar 3.823 dan memiliki nilai sig sebesar 0.000 yang lebih kecil dari 0.05</w:t>
      </w:r>
      <w:r w:rsidRPr="00F84260">
        <w:t>.</w:t>
      </w:r>
      <w:r w:rsidRPr="00E8688B">
        <w:t xml:space="preserve"> </w:t>
      </w:r>
    </w:p>
    <w:p w:rsidR="006544BC" w:rsidRDefault="006544BC" w:rsidP="0090101B">
      <w:pPr>
        <w:autoSpaceDE w:val="0"/>
        <w:autoSpaceDN w:val="0"/>
        <w:adjustRightInd w:val="0"/>
        <w:spacing w:line="360" w:lineRule="auto"/>
        <w:jc w:val="center"/>
        <w:rPr>
          <w:b/>
        </w:rPr>
      </w:pPr>
      <w:r w:rsidRPr="00151794">
        <w:rPr>
          <w:b/>
        </w:rPr>
        <w:lastRenderedPageBreak/>
        <w:t>DAFTAR PUSTAKA</w:t>
      </w:r>
    </w:p>
    <w:p w:rsidR="006544BC" w:rsidRDefault="006544BC" w:rsidP="0090101B">
      <w:pPr>
        <w:autoSpaceDE w:val="0"/>
        <w:autoSpaceDN w:val="0"/>
        <w:adjustRightInd w:val="0"/>
        <w:spacing w:line="360" w:lineRule="auto"/>
        <w:ind w:left="567" w:hanging="567"/>
        <w:rPr>
          <w:bCs/>
        </w:rPr>
      </w:pPr>
      <w:r>
        <w:t xml:space="preserve">Berakon, Izran. </w:t>
      </w:r>
      <w:r w:rsidRPr="009E2DB6">
        <w:rPr>
          <w:i/>
        </w:rPr>
        <w:t xml:space="preserve">Analisis Pengaruh Economic Value Added, Market Value Added dan Return </w:t>
      </w:r>
      <w:proofErr w:type="gramStart"/>
      <w:r w:rsidRPr="009E2DB6">
        <w:rPr>
          <w:i/>
        </w:rPr>
        <w:t>On</w:t>
      </w:r>
      <w:proofErr w:type="gramEnd"/>
      <w:r w:rsidRPr="009E2DB6">
        <w:rPr>
          <w:i/>
        </w:rPr>
        <w:t xml:space="preserve"> Investement Terhadap Return Saham yang Ter</w:t>
      </w:r>
      <w:r>
        <w:rPr>
          <w:i/>
        </w:rPr>
        <w:t>daftar Di Jakarta Islamic Index.</w:t>
      </w:r>
      <w:r w:rsidRPr="009E2DB6">
        <w:rPr>
          <w:i/>
        </w:rPr>
        <w:t xml:space="preserve"> </w:t>
      </w:r>
      <w:r w:rsidRPr="009E2DB6">
        <w:t xml:space="preserve">2009. Diakses pada hari </w:t>
      </w:r>
      <w:r w:rsidRPr="009E2DB6">
        <w:rPr>
          <w:bCs/>
        </w:rPr>
        <w:t>Selasa, 03 Januari 2014.</w:t>
      </w:r>
    </w:p>
    <w:p w:rsidR="006544BC" w:rsidRPr="009E2DB6" w:rsidRDefault="006544BC" w:rsidP="0090101B">
      <w:pPr>
        <w:autoSpaceDE w:val="0"/>
        <w:autoSpaceDN w:val="0"/>
        <w:adjustRightInd w:val="0"/>
        <w:spacing w:line="360" w:lineRule="auto"/>
        <w:ind w:left="567" w:hanging="567"/>
      </w:pPr>
    </w:p>
    <w:p w:rsidR="006544BC" w:rsidRDefault="006544BC" w:rsidP="0090101B">
      <w:pPr>
        <w:autoSpaceDE w:val="0"/>
        <w:autoSpaceDN w:val="0"/>
        <w:adjustRightInd w:val="0"/>
        <w:spacing w:line="360" w:lineRule="auto"/>
        <w:ind w:left="567" w:hanging="567"/>
      </w:pPr>
      <w:proofErr w:type="gramStart"/>
      <w:r w:rsidRPr="009E2DB6">
        <w:t>Brigham.</w:t>
      </w:r>
      <w:proofErr w:type="gramEnd"/>
      <w:r w:rsidRPr="009E2DB6">
        <w:t xml:space="preserve"> Eugene F. dan Hous</w:t>
      </w:r>
      <w:r>
        <w:t>ton</w:t>
      </w:r>
      <w:proofErr w:type="gramStart"/>
      <w:r>
        <w:t>,  Joel</w:t>
      </w:r>
      <w:proofErr w:type="gramEnd"/>
      <w:r>
        <w:t xml:space="preserve"> F. 2004</w:t>
      </w:r>
      <w:r w:rsidRPr="009E2DB6">
        <w:t xml:space="preserve">. </w:t>
      </w:r>
      <w:r w:rsidRPr="009E2DB6">
        <w:rPr>
          <w:i/>
        </w:rPr>
        <w:t>Manajemen Keuangan</w:t>
      </w:r>
      <w:r w:rsidRPr="009E2DB6">
        <w:t>. Edisi VIII. Erlangga, Jakarta.</w:t>
      </w:r>
    </w:p>
    <w:p w:rsidR="006544BC" w:rsidRDefault="006544BC" w:rsidP="0090101B">
      <w:pPr>
        <w:autoSpaceDE w:val="0"/>
        <w:autoSpaceDN w:val="0"/>
        <w:adjustRightInd w:val="0"/>
        <w:spacing w:line="360" w:lineRule="auto"/>
        <w:ind w:left="540" w:hanging="540"/>
        <w:rPr>
          <w:color w:val="000000"/>
        </w:rPr>
      </w:pPr>
      <w:proofErr w:type="gramStart"/>
      <w:r>
        <w:rPr>
          <w:color w:val="000000"/>
        </w:rPr>
        <w:t>Brigham, Eugene F. dan Houston, Joel F. 2006.</w:t>
      </w:r>
      <w:proofErr w:type="gramEnd"/>
      <w:r>
        <w:rPr>
          <w:color w:val="000000"/>
        </w:rPr>
        <w:t xml:space="preserve"> </w:t>
      </w:r>
      <w:r>
        <w:rPr>
          <w:i/>
          <w:iCs/>
          <w:color w:val="000000"/>
        </w:rPr>
        <w:t xml:space="preserve">Dasar-Dasar Manajemen </w:t>
      </w:r>
      <w:r w:rsidRPr="00337F23">
        <w:rPr>
          <w:i/>
        </w:rPr>
        <w:t>Keuangan</w:t>
      </w:r>
      <w:r>
        <w:rPr>
          <w:color w:val="000000"/>
        </w:rPr>
        <w:t>, alih bahasa Ali Akbar Yulianto, Buku satu, Edisi sepuluh, Salemba Empat, Jakarta.</w:t>
      </w:r>
    </w:p>
    <w:p w:rsidR="006544BC" w:rsidRPr="00337F23" w:rsidRDefault="006544BC" w:rsidP="0090101B">
      <w:pPr>
        <w:autoSpaceDE w:val="0"/>
        <w:autoSpaceDN w:val="0"/>
        <w:adjustRightInd w:val="0"/>
        <w:spacing w:line="360" w:lineRule="auto"/>
        <w:ind w:left="540" w:hanging="540"/>
      </w:pPr>
    </w:p>
    <w:p w:rsidR="006544BC" w:rsidRPr="009E2DB6" w:rsidRDefault="006544BC" w:rsidP="0090101B">
      <w:pPr>
        <w:pStyle w:val="Default"/>
        <w:spacing w:line="360" w:lineRule="auto"/>
        <w:ind w:left="720" w:hanging="720"/>
        <w:jc w:val="both"/>
        <w:rPr>
          <w:color w:val="auto"/>
        </w:rPr>
      </w:pPr>
      <w:r w:rsidRPr="009E2DB6">
        <w:rPr>
          <w:color w:val="auto"/>
        </w:rPr>
        <w:t>Britama</w:t>
      </w:r>
      <w:proofErr w:type="gramStart"/>
      <w:r w:rsidRPr="009E2DB6">
        <w:rPr>
          <w:color w:val="auto"/>
        </w:rPr>
        <w:t>,(</w:t>
      </w:r>
      <w:proofErr w:type="gramEnd"/>
      <w:r w:rsidRPr="009E2DB6">
        <w:rPr>
          <w:color w:val="auto"/>
        </w:rPr>
        <w:t xml:space="preserve">2015). </w:t>
      </w:r>
      <w:r w:rsidRPr="009E2DB6">
        <w:rPr>
          <w:i/>
          <w:color w:val="auto"/>
        </w:rPr>
        <w:t>Profil dan Sejarah Singkat Perusahaan (online)</w:t>
      </w:r>
      <w:r w:rsidRPr="009E2DB6">
        <w:rPr>
          <w:color w:val="auto"/>
        </w:rPr>
        <w:t xml:space="preserve">, tersedia di </w:t>
      </w:r>
      <w:hyperlink r:id="rId12" w:history="1">
        <w:r w:rsidRPr="009E2DB6">
          <w:rPr>
            <w:rStyle w:val="Hyperlink"/>
            <w:color w:val="auto"/>
          </w:rPr>
          <w:t>www.britama.com</w:t>
        </w:r>
      </w:hyperlink>
    </w:p>
    <w:p w:rsidR="006544BC" w:rsidRPr="009E2DB6" w:rsidRDefault="006544BC" w:rsidP="0090101B">
      <w:pPr>
        <w:pStyle w:val="Default"/>
        <w:spacing w:line="360" w:lineRule="auto"/>
        <w:ind w:left="720" w:hanging="720"/>
        <w:jc w:val="both"/>
        <w:rPr>
          <w:color w:val="auto"/>
        </w:rPr>
      </w:pPr>
    </w:p>
    <w:p w:rsidR="006544BC" w:rsidRPr="00813AFA" w:rsidRDefault="006544BC" w:rsidP="0090101B">
      <w:pPr>
        <w:autoSpaceDE w:val="0"/>
        <w:autoSpaceDN w:val="0"/>
        <w:adjustRightInd w:val="0"/>
        <w:spacing w:line="360" w:lineRule="auto"/>
        <w:ind w:left="720" w:hanging="720"/>
      </w:pPr>
      <w:proofErr w:type="gramStart"/>
      <w:r w:rsidRPr="009E2DB6">
        <w:t xml:space="preserve">Bursa Efek Indonesia (2015), </w:t>
      </w:r>
      <w:r w:rsidRPr="009E2DB6">
        <w:rPr>
          <w:i/>
        </w:rPr>
        <w:t>Data Emiten Di Bursa Efek Indonesia (On Line)</w:t>
      </w:r>
      <w:r w:rsidRPr="009E2DB6">
        <w:t>.</w:t>
      </w:r>
      <w:proofErr w:type="gramEnd"/>
      <w:r w:rsidRPr="009E2DB6">
        <w:t xml:space="preserve"> Tersedia di </w:t>
      </w:r>
      <w:hyperlink r:id="rId13" w:history="1">
        <w:r w:rsidRPr="00813AFA">
          <w:rPr>
            <w:rStyle w:val="Hyperlink"/>
            <w:color w:val="auto"/>
          </w:rPr>
          <w:t>www.idx.co.id</w:t>
        </w:r>
      </w:hyperlink>
    </w:p>
    <w:p w:rsidR="006544BC" w:rsidRPr="009E2DB6" w:rsidRDefault="006544BC" w:rsidP="0090101B">
      <w:pPr>
        <w:autoSpaceDE w:val="0"/>
        <w:autoSpaceDN w:val="0"/>
        <w:adjustRightInd w:val="0"/>
        <w:spacing w:line="360" w:lineRule="auto"/>
      </w:pPr>
    </w:p>
    <w:p w:rsidR="006544BC" w:rsidRPr="009E2DB6" w:rsidRDefault="006544BC" w:rsidP="0090101B">
      <w:pPr>
        <w:autoSpaceDE w:val="0"/>
        <w:autoSpaceDN w:val="0"/>
        <w:adjustRightInd w:val="0"/>
        <w:spacing w:line="360" w:lineRule="auto"/>
      </w:pPr>
      <w:r w:rsidRPr="009E2DB6">
        <w:t xml:space="preserve">Fahmi, Irham. 2012. </w:t>
      </w:r>
      <w:r w:rsidRPr="009E2DB6">
        <w:rPr>
          <w:i/>
          <w:iCs/>
        </w:rPr>
        <w:t>Pengantar Pasar Modal</w:t>
      </w:r>
      <w:r w:rsidRPr="009E2DB6">
        <w:t>. Alfabeta, Bandung.</w:t>
      </w:r>
    </w:p>
    <w:p w:rsidR="006544BC" w:rsidRPr="009E2DB6" w:rsidRDefault="006544BC" w:rsidP="0090101B">
      <w:pPr>
        <w:autoSpaceDE w:val="0"/>
        <w:autoSpaceDN w:val="0"/>
        <w:adjustRightInd w:val="0"/>
        <w:spacing w:line="360" w:lineRule="auto"/>
        <w:ind w:left="630" w:hanging="630"/>
      </w:pPr>
      <w:proofErr w:type="gramStart"/>
      <w:r w:rsidRPr="009E2DB6">
        <w:rPr>
          <w:rFonts w:eastAsia="Times New Roman"/>
          <w:szCs w:val="27"/>
        </w:rPr>
        <w:t>Hariyani dan Serfianto, R, 2010.</w:t>
      </w:r>
      <w:proofErr w:type="gramEnd"/>
      <w:r w:rsidRPr="009E2DB6">
        <w:rPr>
          <w:rFonts w:eastAsia="Times New Roman"/>
          <w:szCs w:val="27"/>
        </w:rPr>
        <w:t xml:space="preserve"> </w:t>
      </w:r>
      <w:r w:rsidRPr="009E2DB6">
        <w:rPr>
          <w:rFonts w:eastAsia="Times New Roman"/>
          <w:i/>
          <w:szCs w:val="27"/>
        </w:rPr>
        <w:t>Buku Pintar Hukum Bisnis Pasar Modal</w:t>
      </w:r>
      <w:r w:rsidRPr="009E2DB6">
        <w:rPr>
          <w:rFonts w:eastAsia="Times New Roman"/>
          <w:szCs w:val="27"/>
        </w:rPr>
        <w:t xml:space="preserve">, </w:t>
      </w:r>
      <w:r w:rsidRPr="009E2DB6">
        <w:t>Visimedia</w:t>
      </w:r>
      <w:r w:rsidRPr="009E2DB6">
        <w:rPr>
          <w:rFonts w:eastAsia="Times New Roman"/>
          <w:szCs w:val="27"/>
        </w:rPr>
        <w:t>. Jakarta.</w:t>
      </w:r>
    </w:p>
    <w:p w:rsidR="006544BC" w:rsidRPr="009E2DB6" w:rsidRDefault="006544BC" w:rsidP="0090101B">
      <w:pPr>
        <w:autoSpaceDE w:val="0"/>
        <w:autoSpaceDN w:val="0"/>
        <w:adjustRightInd w:val="0"/>
        <w:spacing w:line="360" w:lineRule="auto"/>
        <w:ind w:left="720" w:hanging="720"/>
      </w:pPr>
      <w:r w:rsidRPr="009E2DB6">
        <w:t xml:space="preserve">Husnan, Suad. 2004. </w:t>
      </w:r>
      <w:r w:rsidRPr="009E2DB6">
        <w:rPr>
          <w:i/>
          <w:iCs/>
        </w:rPr>
        <w:t>Manajemen Keuangan Teori Dan Penerapan</w:t>
      </w:r>
      <w:proofErr w:type="gramStart"/>
      <w:r w:rsidRPr="009E2DB6">
        <w:rPr>
          <w:i/>
          <w:iCs/>
        </w:rPr>
        <w:t>,</w:t>
      </w:r>
      <w:r w:rsidRPr="009E2DB6">
        <w:t>.</w:t>
      </w:r>
      <w:proofErr w:type="gramEnd"/>
      <w:r w:rsidRPr="009E2DB6">
        <w:t>Buku Pertama Yogyakarta: BPFE.</w:t>
      </w:r>
    </w:p>
    <w:p w:rsidR="006544BC" w:rsidRPr="009E2DB6" w:rsidRDefault="006544BC" w:rsidP="0090101B">
      <w:pPr>
        <w:autoSpaceDE w:val="0"/>
        <w:autoSpaceDN w:val="0"/>
        <w:adjustRightInd w:val="0"/>
        <w:spacing w:line="360" w:lineRule="auto"/>
        <w:ind w:left="720" w:hanging="720"/>
      </w:pPr>
    </w:p>
    <w:p w:rsidR="006544BC" w:rsidRPr="009E2DB6" w:rsidRDefault="006544BC" w:rsidP="0090101B">
      <w:pPr>
        <w:autoSpaceDE w:val="0"/>
        <w:autoSpaceDN w:val="0"/>
        <w:adjustRightInd w:val="0"/>
        <w:spacing w:line="360" w:lineRule="auto"/>
        <w:ind w:left="630" w:hanging="630"/>
      </w:pPr>
      <w:proofErr w:type="gramStart"/>
      <w:r w:rsidRPr="009E2DB6">
        <w:t>Husnan, Suad dan Elly Pudjiastuti, 2004.</w:t>
      </w:r>
      <w:proofErr w:type="gramEnd"/>
      <w:r w:rsidRPr="009E2DB6">
        <w:t xml:space="preserve"> </w:t>
      </w:r>
      <w:proofErr w:type="gramStart"/>
      <w:r w:rsidRPr="009E2DB6">
        <w:rPr>
          <w:i/>
        </w:rPr>
        <w:t>Dasar-dasar Manajemen Keuangan</w:t>
      </w:r>
      <w:r w:rsidRPr="009E2DB6">
        <w:t>.</w:t>
      </w:r>
      <w:proofErr w:type="gramEnd"/>
      <w:r w:rsidRPr="009E2DB6">
        <w:t xml:space="preserve"> UPP AMP YKPN, Yogyakarta.</w:t>
      </w:r>
    </w:p>
    <w:p w:rsidR="006544BC" w:rsidRDefault="006544BC" w:rsidP="0090101B">
      <w:pPr>
        <w:autoSpaceDE w:val="0"/>
        <w:autoSpaceDN w:val="0"/>
        <w:adjustRightInd w:val="0"/>
        <w:spacing w:line="360" w:lineRule="auto"/>
        <w:ind w:left="720" w:hanging="720"/>
      </w:pPr>
      <w:r>
        <w:t>Horne,</w:t>
      </w:r>
      <w:r w:rsidRPr="00885B81">
        <w:t xml:space="preserve"> </w:t>
      </w:r>
      <w:r>
        <w:t xml:space="preserve">James C Van dan John, M. Wachowicz. 2005. </w:t>
      </w:r>
      <w:r>
        <w:rPr>
          <w:i/>
        </w:rPr>
        <w:t>Prinsip-Prinsip Manajemen Keuangan,</w:t>
      </w:r>
      <w:r>
        <w:t xml:space="preserve"> Edisi kedua belas, Salemba. Jakarta.</w:t>
      </w:r>
    </w:p>
    <w:p w:rsidR="006544BC" w:rsidRPr="00B55F69" w:rsidRDefault="006544BC" w:rsidP="0090101B">
      <w:pPr>
        <w:autoSpaceDE w:val="0"/>
        <w:autoSpaceDN w:val="0"/>
        <w:adjustRightInd w:val="0"/>
        <w:spacing w:line="360" w:lineRule="auto"/>
        <w:ind w:left="720" w:hanging="720"/>
      </w:pPr>
    </w:p>
    <w:p w:rsidR="006544BC" w:rsidRPr="009E2DB6" w:rsidRDefault="006544BC" w:rsidP="0090101B">
      <w:pPr>
        <w:autoSpaceDE w:val="0"/>
        <w:autoSpaceDN w:val="0"/>
        <w:adjustRightInd w:val="0"/>
        <w:spacing w:line="360" w:lineRule="auto"/>
        <w:ind w:left="720" w:hanging="720"/>
      </w:pPr>
      <w:proofErr w:type="gramStart"/>
      <w:r w:rsidRPr="009E2DB6">
        <w:t>Jogiyanto, 2009.</w:t>
      </w:r>
      <w:proofErr w:type="gramEnd"/>
      <w:r w:rsidRPr="009E2DB6">
        <w:t xml:space="preserve"> </w:t>
      </w:r>
      <w:proofErr w:type="gramStart"/>
      <w:r w:rsidRPr="009E2DB6">
        <w:rPr>
          <w:i/>
        </w:rPr>
        <w:t xml:space="preserve">Teori Portofolio dan Analisis </w:t>
      </w:r>
      <w:r w:rsidRPr="009E2DB6">
        <w:t>Investasi, BPFE.</w:t>
      </w:r>
      <w:proofErr w:type="gramEnd"/>
      <w:r w:rsidRPr="009E2DB6">
        <w:t xml:space="preserve"> </w:t>
      </w:r>
      <w:proofErr w:type="gramStart"/>
      <w:r w:rsidRPr="009E2DB6">
        <w:t>Yogyakarta.</w:t>
      </w:r>
      <w:proofErr w:type="gramEnd"/>
    </w:p>
    <w:p w:rsidR="006544BC" w:rsidRPr="009E2DB6" w:rsidRDefault="006544BC" w:rsidP="0090101B">
      <w:pPr>
        <w:autoSpaceDE w:val="0"/>
        <w:autoSpaceDN w:val="0"/>
        <w:adjustRightInd w:val="0"/>
        <w:spacing w:line="360" w:lineRule="auto"/>
        <w:ind w:left="720" w:hanging="720"/>
      </w:pPr>
    </w:p>
    <w:p w:rsidR="006544BC" w:rsidRDefault="006544BC" w:rsidP="0090101B">
      <w:pPr>
        <w:autoSpaceDE w:val="0"/>
        <w:autoSpaceDN w:val="0"/>
        <w:adjustRightInd w:val="0"/>
        <w:spacing w:line="360" w:lineRule="auto"/>
        <w:ind w:left="720" w:hanging="720"/>
      </w:pPr>
      <w:proofErr w:type="gramStart"/>
      <w:r>
        <w:lastRenderedPageBreak/>
        <w:t xml:space="preserve">Miyanto, Okta 2014, </w:t>
      </w:r>
      <w:r>
        <w:rPr>
          <w:i/>
        </w:rPr>
        <w:t>Pengaruh Rasio Keuangan Terhadap Return Saham Pada Perusahaan Manufaktur yang Tersedia Di Jakarta Islamic Index.</w:t>
      </w:r>
      <w:proofErr w:type="gramEnd"/>
      <w:r>
        <w:t xml:space="preserve"> Jurnal Ekonomi.</w:t>
      </w:r>
      <w:r w:rsidRPr="00885B81">
        <w:rPr>
          <w:rFonts w:eastAsia="Times New Roman"/>
        </w:rPr>
        <w:t xml:space="preserve"> Diakses pada</w:t>
      </w:r>
      <w:r w:rsidRPr="00885B81">
        <w:t xml:space="preserve"> hari </w:t>
      </w:r>
      <w:r w:rsidRPr="00885B81">
        <w:rPr>
          <w:bCs/>
        </w:rPr>
        <w:t>Selasa, 03 Januari 2014</w:t>
      </w:r>
    </w:p>
    <w:p w:rsidR="006544BC" w:rsidRDefault="006544BC" w:rsidP="0090101B">
      <w:pPr>
        <w:autoSpaceDE w:val="0"/>
        <w:autoSpaceDN w:val="0"/>
        <w:adjustRightInd w:val="0"/>
        <w:spacing w:line="360" w:lineRule="auto"/>
        <w:ind w:left="720" w:hanging="720"/>
      </w:pPr>
    </w:p>
    <w:p w:rsidR="006544BC" w:rsidRPr="009E2DB6" w:rsidRDefault="006544BC" w:rsidP="0090101B">
      <w:pPr>
        <w:autoSpaceDE w:val="0"/>
        <w:autoSpaceDN w:val="0"/>
        <w:adjustRightInd w:val="0"/>
        <w:spacing w:line="360" w:lineRule="auto"/>
        <w:ind w:left="720" w:hanging="720"/>
      </w:pPr>
      <w:proofErr w:type="gramStart"/>
      <w:r>
        <w:t>Tandelilin, Eduardu</w:t>
      </w:r>
      <w:r w:rsidRPr="009E2DB6">
        <w:t>s 2010.</w:t>
      </w:r>
      <w:proofErr w:type="gramEnd"/>
      <w:r w:rsidRPr="009E2DB6">
        <w:t xml:space="preserve"> </w:t>
      </w:r>
      <w:r w:rsidRPr="009E2DB6">
        <w:rPr>
          <w:i/>
        </w:rPr>
        <w:t>Portofolio Dan Investasi, T</w:t>
      </w:r>
      <w:r w:rsidRPr="009E2DB6">
        <w:t xml:space="preserve">eori dan Aplikasi. Edisi Pertama. </w:t>
      </w:r>
      <w:proofErr w:type="gramStart"/>
      <w:r w:rsidRPr="009E2DB6">
        <w:t>Kanisius.</w:t>
      </w:r>
      <w:proofErr w:type="gramEnd"/>
      <w:r w:rsidRPr="009E2DB6">
        <w:t xml:space="preserve"> </w:t>
      </w:r>
      <w:proofErr w:type="gramStart"/>
      <w:r w:rsidRPr="009E2DB6">
        <w:t>Yogyakarta.</w:t>
      </w:r>
      <w:proofErr w:type="gramEnd"/>
    </w:p>
    <w:p w:rsidR="006544BC" w:rsidRPr="009E2DB6" w:rsidRDefault="006544BC" w:rsidP="0090101B">
      <w:pPr>
        <w:autoSpaceDE w:val="0"/>
        <w:autoSpaceDN w:val="0"/>
        <w:adjustRightInd w:val="0"/>
        <w:spacing w:line="360" w:lineRule="auto"/>
        <w:ind w:left="720" w:hanging="720"/>
      </w:pPr>
    </w:p>
    <w:p w:rsidR="006544BC" w:rsidRPr="009E2DB6" w:rsidRDefault="006544BC" w:rsidP="0090101B">
      <w:pPr>
        <w:autoSpaceDE w:val="0"/>
        <w:autoSpaceDN w:val="0"/>
        <w:adjustRightInd w:val="0"/>
        <w:spacing w:line="360" w:lineRule="auto"/>
        <w:ind w:left="720" w:hanging="720"/>
      </w:pPr>
      <w:r w:rsidRPr="009E2DB6">
        <w:t>Otoritas Jasa Keuangan</w:t>
      </w:r>
      <w:proofErr w:type="gramStart"/>
      <w:r w:rsidRPr="009E2DB6">
        <w:t>,(</w:t>
      </w:r>
      <w:proofErr w:type="gramEnd"/>
      <w:r w:rsidRPr="009E2DB6">
        <w:t xml:space="preserve">2015), </w:t>
      </w:r>
      <w:r w:rsidRPr="009E2DB6">
        <w:rPr>
          <w:i/>
        </w:rPr>
        <w:t>data</w:t>
      </w:r>
      <w:r w:rsidRPr="009E2DB6">
        <w:t xml:space="preserve"> </w:t>
      </w:r>
      <w:r w:rsidRPr="009E2DB6">
        <w:rPr>
          <w:i/>
        </w:rPr>
        <w:t xml:space="preserve">perkembangan indeks IHSG dan Sektoral (online), </w:t>
      </w:r>
      <w:r w:rsidRPr="009E2DB6">
        <w:t xml:space="preserve">tersedia di </w:t>
      </w:r>
      <w:hyperlink r:id="rId14" w:history="1">
        <w:r w:rsidRPr="00813AFA">
          <w:rPr>
            <w:rStyle w:val="Hyperlink"/>
            <w:color w:val="auto"/>
          </w:rPr>
          <w:t>www.ojk.go.id</w:t>
        </w:r>
      </w:hyperlink>
      <w:r w:rsidRPr="00813AFA">
        <w:t>.</w:t>
      </w:r>
    </w:p>
    <w:p w:rsidR="006544BC" w:rsidRDefault="006544BC" w:rsidP="0090101B">
      <w:pPr>
        <w:autoSpaceDE w:val="0"/>
        <w:autoSpaceDN w:val="0"/>
        <w:adjustRightInd w:val="0"/>
        <w:spacing w:line="360" w:lineRule="auto"/>
        <w:ind w:left="720" w:hanging="720"/>
      </w:pPr>
    </w:p>
    <w:p w:rsidR="006544BC" w:rsidRPr="00226EC4" w:rsidRDefault="006544BC" w:rsidP="0090101B">
      <w:pPr>
        <w:pStyle w:val="Default"/>
        <w:spacing w:line="360" w:lineRule="auto"/>
        <w:ind w:left="720" w:hanging="720"/>
        <w:jc w:val="both"/>
        <w:rPr>
          <w:rFonts w:ascii="Arial" w:eastAsia="Times New Roman" w:hAnsi="Arial" w:cs="Arial"/>
        </w:rPr>
      </w:pPr>
      <w:r>
        <w:t xml:space="preserve">Rahayu, Ury Tri, 2012, </w:t>
      </w:r>
      <w:r w:rsidRPr="00226EC4">
        <w:rPr>
          <w:rFonts w:eastAsia="Times New Roman"/>
          <w:i/>
          <w:szCs w:val="29"/>
        </w:rPr>
        <w:t>Pengaruh Economic Value Added Dan Market Value Added Terhadap Return Saham</w:t>
      </w:r>
      <w:r>
        <w:rPr>
          <w:rFonts w:eastAsia="Times New Roman"/>
          <w:i/>
          <w:szCs w:val="29"/>
        </w:rPr>
        <w:t>,</w:t>
      </w:r>
      <w:r w:rsidRPr="00226EC4">
        <w:rPr>
          <w:rFonts w:ascii="Arial" w:hAnsi="Arial" w:cs="Arial"/>
        </w:rPr>
        <w:t xml:space="preserve"> </w:t>
      </w:r>
      <w:r w:rsidRPr="00226EC4">
        <w:rPr>
          <w:i/>
        </w:rPr>
        <w:t>J</w:t>
      </w:r>
      <w:r w:rsidRPr="00226EC4">
        <w:rPr>
          <w:rFonts w:eastAsia="Times New Roman"/>
          <w:i/>
        </w:rPr>
        <w:t xml:space="preserve">urusan Manajemen, Fakultas Ekonomi Dan Bisnis, </w:t>
      </w:r>
      <w:r w:rsidRPr="00F15D0C">
        <w:t>Universitas</w:t>
      </w:r>
      <w:r w:rsidRPr="00226EC4">
        <w:rPr>
          <w:rFonts w:eastAsia="Times New Roman"/>
          <w:i/>
        </w:rPr>
        <w:t xml:space="preserve"> Brawijaya, Malang</w:t>
      </w:r>
      <w:r>
        <w:rPr>
          <w:rFonts w:eastAsia="Times New Roman"/>
          <w:i/>
        </w:rPr>
        <w:t>.</w:t>
      </w:r>
      <w:r w:rsidRPr="00F15D0C">
        <w:t xml:space="preserve"> </w:t>
      </w:r>
      <w:proofErr w:type="gramStart"/>
      <w:r>
        <w:t xml:space="preserve">Di </w:t>
      </w:r>
      <w:hyperlink r:id="rId15" w:history="1">
        <w:r w:rsidRPr="00F15D0C">
          <w:rPr>
            <w:rStyle w:val="Hyperlink"/>
            <w:i/>
            <w:color w:val="auto"/>
          </w:rPr>
          <w:t>www.portalgaruda.org/article.php</w:t>
        </w:r>
      </w:hyperlink>
      <w:r w:rsidRPr="00F15D0C">
        <w:rPr>
          <w:rFonts w:eastAsia="Times New Roman"/>
          <w:i/>
          <w:color w:val="auto"/>
          <w:u w:val="single"/>
        </w:rPr>
        <w:t>.</w:t>
      </w:r>
      <w:proofErr w:type="gramEnd"/>
      <w:r w:rsidRPr="00F15D0C">
        <w:rPr>
          <w:rFonts w:eastAsia="Times New Roman"/>
          <w:i/>
          <w:color w:val="auto"/>
        </w:rPr>
        <w:t xml:space="preserve"> </w:t>
      </w:r>
      <w:r>
        <w:rPr>
          <w:rFonts w:eastAsia="Times New Roman"/>
        </w:rPr>
        <w:t>Diakses pada</w:t>
      </w:r>
      <w:r w:rsidRPr="00F15D0C">
        <w:t xml:space="preserve"> </w:t>
      </w:r>
      <w:r>
        <w:t xml:space="preserve">hari </w:t>
      </w:r>
      <w:r>
        <w:rPr>
          <w:bCs/>
        </w:rPr>
        <w:t>Selasa, 03 Januari</w:t>
      </w:r>
      <w:r w:rsidRPr="000C4DDC">
        <w:rPr>
          <w:bCs/>
        </w:rPr>
        <w:t xml:space="preserve"> 2014</w:t>
      </w:r>
    </w:p>
    <w:p w:rsidR="006544BC" w:rsidRDefault="006544BC" w:rsidP="0090101B">
      <w:pPr>
        <w:autoSpaceDE w:val="0"/>
        <w:autoSpaceDN w:val="0"/>
        <w:adjustRightInd w:val="0"/>
        <w:spacing w:line="360" w:lineRule="auto"/>
        <w:ind w:left="720" w:hanging="720"/>
      </w:pPr>
    </w:p>
    <w:p w:rsidR="006544BC" w:rsidRDefault="006544BC" w:rsidP="0090101B">
      <w:pPr>
        <w:pStyle w:val="Default"/>
        <w:spacing w:line="360" w:lineRule="auto"/>
        <w:ind w:left="720" w:hanging="720"/>
        <w:jc w:val="both"/>
        <w:rPr>
          <w:color w:val="auto"/>
        </w:rPr>
      </w:pPr>
      <w:r>
        <w:t xml:space="preserve">SahamOk, (2015), </w:t>
      </w:r>
      <w:r>
        <w:rPr>
          <w:i/>
        </w:rPr>
        <w:t>Kapitalisasi Pasar Tahun 2014”</w:t>
      </w:r>
      <w:r>
        <w:t xml:space="preserve"> </w:t>
      </w:r>
      <w:r>
        <w:rPr>
          <w:i/>
        </w:rPr>
        <w:t>(online)</w:t>
      </w:r>
      <w:r>
        <w:t xml:space="preserve">, tersedia di </w:t>
      </w:r>
      <w:hyperlink r:id="rId16" w:history="1">
        <w:r w:rsidRPr="00E1642A">
          <w:rPr>
            <w:rStyle w:val="Hyperlink"/>
            <w:color w:val="auto"/>
          </w:rPr>
          <w:t>www.sahamok.com</w:t>
        </w:r>
      </w:hyperlink>
      <w:r w:rsidRPr="00E1642A">
        <w:rPr>
          <w:color w:val="auto"/>
        </w:rPr>
        <w:t xml:space="preserve"> </w:t>
      </w:r>
    </w:p>
    <w:p w:rsidR="006544BC" w:rsidRPr="006C3A8C" w:rsidRDefault="006544BC" w:rsidP="0090101B">
      <w:pPr>
        <w:autoSpaceDE w:val="0"/>
        <w:autoSpaceDN w:val="0"/>
        <w:adjustRightInd w:val="0"/>
        <w:spacing w:line="360" w:lineRule="auto"/>
        <w:ind w:left="720" w:hanging="720"/>
      </w:pPr>
    </w:p>
    <w:p w:rsidR="006544BC" w:rsidRDefault="006544BC" w:rsidP="0090101B">
      <w:pPr>
        <w:spacing w:line="360" w:lineRule="auto"/>
        <w:ind w:left="720" w:hanging="720"/>
      </w:pPr>
      <w:proofErr w:type="gramStart"/>
      <w:r>
        <w:t>Sugiyono.</w:t>
      </w:r>
      <w:proofErr w:type="gramEnd"/>
      <w:r>
        <w:t xml:space="preserve"> 2013</w:t>
      </w:r>
      <w:r w:rsidRPr="000C4DDC">
        <w:t xml:space="preserve">. </w:t>
      </w:r>
      <w:r w:rsidRPr="000C4DDC">
        <w:rPr>
          <w:i/>
          <w:iCs/>
        </w:rPr>
        <w:t>Metode</w:t>
      </w:r>
      <w:r>
        <w:rPr>
          <w:i/>
          <w:iCs/>
        </w:rPr>
        <w:t xml:space="preserve"> </w:t>
      </w:r>
      <w:r w:rsidRPr="000C4DDC">
        <w:rPr>
          <w:i/>
          <w:iCs/>
        </w:rPr>
        <w:t>Penelitian</w:t>
      </w:r>
      <w:r>
        <w:rPr>
          <w:i/>
          <w:iCs/>
        </w:rPr>
        <w:t xml:space="preserve"> Manajemen</w:t>
      </w:r>
      <w:r>
        <w:t xml:space="preserve">. </w:t>
      </w:r>
      <w:r w:rsidRPr="000C4DDC">
        <w:t>A</w:t>
      </w:r>
      <w:r>
        <w:t>L</w:t>
      </w:r>
      <w:r w:rsidRPr="000C4DDC">
        <w:t>FABETA</w:t>
      </w:r>
      <w:r>
        <w:t>, Bandung.</w:t>
      </w:r>
    </w:p>
    <w:p w:rsidR="006544BC" w:rsidRDefault="006544BC" w:rsidP="0090101B">
      <w:pPr>
        <w:spacing w:line="360" w:lineRule="auto"/>
        <w:rPr>
          <w:i/>
          <w:iCs/>
          <w:color w:val="000000"/>
        </w:rPr>
      </w:pPr>
      <w:r>
        <w:t xml:space="preserve">Tunggal, Amin Widjaja, 2008. </w:t>
      </w:r>
      <w:r>
        <w:rPr>
          <w:i/>
          <w:iCs/>
          <w:color w:val="000000"/>
        </w:rPr>
        <w:t xml:space="preserve">Pengantar Konsep </w:t>
      </w:r>
      <w:r w:rsidRPr="00337F23">
        <w:rPr>
          <w:i/>
          <w:color w:val="000000"/>
        </w:rPr>
        <w:t>Nilai Tambah Ekonomi</w:t>
      </w:r>
      <w:r>
        <w:rPr>
          <w:i/>
          <w:iCs/>
          <w:color w:val="000000"/>
        </w:rPr>
        <w:t xml:space="preserve"> (EVA) dan</w:t>
      </w:r>
    </w:p>
    <w:p w:rsidR="006544BC" w:rsidRDefault="006544BC" w:rsidP="0090101B">
      <w:pPr>
        <w:spacing w:line="360" w:lineRule="auto"/>
        <w:ind w:left="810" w:hanging="90"/>
        <w:rPr>
          <w:color w:val="000000"/>
        </w:rPr>
      </w:pPr>
      <w:r>
        <w:rPr>
          <w:i/>
          <w:iCs/>
          <w:color w:val="000000"/>
        </w:rPr>
        <w:t>Value Based Management (VBM)</w:t>
      </w:r>
      <w:r>
        <w:rPr>
          <w:color w:val="000000"/>
        </w:rPr>
        <w:t xml:space="preserve">. </w:t>
      </w:r>
      <w:proofErr w:type="gramStart"/>
      <w:r>
        <w:rPr>
          <w:color w:val="000000"/>
        </w:rPr>
        <w:t>Harvarindo.</w:t>
      </w:r>
      <w:proofErr w:type="gramEnd"/>
    </w:p>
    <w:p w:rsidR="006544BC" w:rsidRPr="00C95467" w:rsidRDefault="006544BC" w:rsidP="0090101B">
      <w:pPr>
        <w:spacing w:line="360" w:lineRule="auto"/>
        <w:ind w:left="810" w:hanging="90"/>
      </w:pPr>
    </w:p>
    <w:p w:rsidR="006544BC" w:rsidRDefault="006544BC" w:rsidP="0090101B">
      <w:pPr>
        <w:spacing w:line="360" w:lineRule="auto"/>
        <w:ind w:left="720" w:hanging="720"/>
        <w:rPr>
          <w:bCs/>
        </w:rPr>
      </w:pPr>
      <w:r>
        <w:t xml:space="preserve">Ulfayani, Rina. </w:t>
      </w:r>
      <w:proofErr w:type="gramStart"/>
      <w:r>
        <w:t xml:space="preserve">2008. </w:t>
      </w:r>
      <w:r>
        <w:rPr>
          <w:i/>
        </w:rPr>
        <w:t>Jurnal Jurusan Muamalah Fakultas Syariah Universitas Islam Sunan Kalijaga Yogyakarta.</w:t>
      </w:r>
      <w:proofErr w:type="gramEnd"/>
      <w:r>
        <w:rPr>
          <w:i/>
        </w:rPr>
        <w:t xml:space="preserve"> </w:t>
      </w:r>
      <w:proofErr w:type="gramStart"/>
      <w:r>
        <w:rPr>
          <w:i/>
        </w:rPr>
        <w:t>Pengangaruh Economic Value Added dan Rasio Profabilitas Terhadap Market Value Added.</w:t>
      </w:r>
      <w:proofErr w:type="gramEnd"/>
      <w:r w:rsidRPr="001E6BC1">
        <w:t xml:space="preserve"> </w:t>
      </w:r>
      <w:r w:rsidRPr="00226EC4">
        <w:rPr>
          <w:i/>
          <w:u w:val="single"/>
        </w:rPr>
        <w:t>http://digilib.uin-suka.ac.id/2389.pdf</w:t>
      </w:r>
      <w:r>
        <w:rPr>
          <w:i/>
        </w:rPr>
        <w:t>.</w:t>
      </w:r>
      <w:r>
        <w:t xml:space="preserve">diakses pada hari </w:t>
      </w:r>
      <w:r>
        <w:rPr>
          <w:bCs/>
        </w:rPr>
        <w:t>Selasa, 03 Januari</w:t>
      </w:r>
      <w:r w:rsidRPr="000C4DDC">
        <w:rPr>
          <w:bCs/>
        </w:rPr>
        <w:t xml:space="preserve"> 2014</w:t>
      </w:r>
    </w:p>
    <w:p w:rsidR="006544BC" w:rsidRDefault="006544BC" w:rsidP="0090101B">
      <w:pPr>
        <w:spacing w:line="360" w:lineRule="auto"/>
        <w:ind w:left="720" w:hanging="720"/>
        <w:rPr>
          <w:bCs/>
        </w:rPr>
      </w:pPr>
    </w:p>
    <w:p w:rsidR="006544BC" w:rsidRDefault="006544BC" w:rsidP="0090101B">
      <w:pPr>
        <w:autoSpaceDE w:val="0"/>
        <w:autoSpaceDN w:val="0"/>
        <w:adjustRightInd w:val="0"/>
        <w:spacing w:line="360" w:lineRule="auto"/>
      </w:pPr>
      <w:r w:rsidRPr="009E2DB6">
        <w:t>Umar,</w:t>
      </w:r>
      <w:r>
        <w:t xml:space="preserve"> Husien,</w:t>
      </w:r>
      <w:r w:rsidRPr="009E2DB6">
        <w:t xml:space="preserve"> 2005. </w:t>
      </w:r>
      <w:r w:rsidRPr="009E2DB6">
        <w:rPr>
          <w:i/>
        </w:rPr>
        <w:t>Metode Penelitian</w:t>
      </w:r>
      <w:r w:rsidRPr="009E2DB6">
        <w:t xml:space="preserve">, Salemba Empat. Jakarta </w:t>
      </w:r>
    </w:p>
    <w:p w:rsidR="006544BC" w:rsidRPr="009E2DB6" w:rsidRDefault="006544BC" w:rsidP="0090101B">
      <w:pPr>
        <w:autoSpaceDE w:val="0"/>
        <w:autoSpaceDN w:val="0"/>
        <w:adjustRightInd w:val="0"/>
        <w:spacing w:line="360" w:lineRule="auto"/>
      </w:pPr>
      <w:proofErr w:type="gramStart"/>
      <w:r>
        <w:t>Undang-undang Republik Indonesia, Nomor 08 Tentang Pasar Modal.</w:t>
      </w:r>
      <w:proofErr w:type="gramEnd"/>
      <w:r>
        <w:t xml:space="preserve"> </w:t>
      </w:r>
      <w:proofErr w:type="gramStart"/>
      <w:r>
        <w:t>Tahun 1995.</w:t>
      </w:r>
      <w:proofErr w:type="gramEnd"/>
    </w:p>
    <w:p w:rsidR="006544BC" w:rsidRDefault="006544BC" w:rsidP="0090101B">
      <w:pPr>
        <w:spacing w:line="360" w:lineRule="auto"/>
        <w:ind w:left="720" w:hanging="720"/>
        <w:rPr>
          <w:color w:val="000000"/>
        </w:rPr>
      </w:pPr>
      <w:r w:rsidRPr="00337F23">
        <w:lastRenderedPageBreak/>
        <w:t>Widarjono</w:t>
      </w:r>
      <w:r>
        <w:rPr>
          <w:color w:val="000000"/>
        </w:rPr>
        <w:t xml:space="preserve">, Agus, 2005. </w:t>
      </w:r>
      <w:proofErr w:type="gramStart"/>
      <w:r>
        <w:rPr>
          <w:i/>
          <w:iCs/>
          <w:color w:val="000000"/>
        </w:rPr>
        <w:t>Ekonometrika Teori dan Aplikasinya</w:t>
      </w:r>
      <w:r>
        <w:rPr>
          <w:color w:val="000000"/>
        </w:rPr>
        <w:t>, Edisi Pertama.</w:t>
      </w:r>
      <w:proofErr w:type="gramEnd"/>
      <w:r>
        <w:rPr>
          <w:color w:val="000000"/>
        </w:rPr>
        <w:t xml:space="preserve"> </w:t>
      </w:r>
      <w:proofErr w:type="gramStart"/>
      <w:r w:rsidRPr="00337F23">
        <w:t>Ekonisia</w:t>
      </w:r>
      <w:r>
        <w:rPr>
          <w:color w:val="000000"/>
        </w:rPr>
        <w:t>.</w:t>
      </w:r>
      <w:proofErr w:type="gramEnd"/>
      <w:r>
        <w:t xml:space="preserve"> </w:t>
      </w:r>
      <w:proofErr w:type="gramStart"/>
      <w:r>
        <w:rPr>
          <w:color w:val="000000"/>
        </w:rPr>
        <w:t>Yogyakarta.</w:t>
      </w:r>
      <w:proofErr w:type="gramEnd"/>
    </w:p>
    <w:p w:rsidR="006544BC" w:rsidRDefault="006544BC" w:rsidP="0090101B">
      <w:pPr>
        <w:autoSpaceDE w:val="0"/>
        <w:autoSpaceDN w:val="0"/>
        <w:adjustRightInd w:val="0"/>
        <w:spacing w:line="360" w:lineRule="auto"/>
        <w:ind w:left="720" w:hanging="720"/>
      </w:pPr>
      <w:proofErr w:type="gramStart"/>
      <w:r w:rsidRPr="009E2DB6">
        <w:t>Yin, Robert</w:t>
      </w:r>
      <w:r>
        <w:t xml:space="preserve"> K</w:t>
      </w:r>
      <w:r w:rsidRPr="009E2DB6">
        <w:t>, 2002.</w:t>
      </w:r>
      <w:proofErr w:type="gramEnd"/>
      <w:r w:rsidRPr="009E2DB6">
        <w:t xml:space="preserve"> </w:t>
      </w:r>
      <w:r w:rsidRPr="009E2DB6">
        <w:rPr>
          <w:i/>
        </w:rPr>
        <w:t>Studi Kasus (Desain Metode)</w:t>
      </w:r>
      <w:r w:rsidRPr="009E2DB6">
        <w:t xml:space="preserve">. </w:t>
      </w:r>
      <w:proofErr w:type="gramStart"/>
      <w:r w:rsidRPr="009E2DB6">
        <w:t>PT. Raja Grafindo Persada.</w:t>
      </w:r>
      <w:proofErr w:type="gramEnd"/>
      <w:r w:rsidRPr="009E2DB6">
        <w:t xml:space="preserve"> Jakarta.</w:t>
      </w:r>
    </w:p>
    <w:p w:rsidR="006544BC" w:rsidRPr="009E2DB6" w:rsidRDefault="006544BC" w:rsidP="0090101B">
      <w:pPr>
        <w:autoSpaceDE w:val="0"/>
        <w:autoSpaceDN w:val="0"/>
        <w:adjustRightInd w:val="0"/>
        <w:spacing w:line="360" w:lineRule="auto"/>
        <w:ind w:left="720" w:hanging="720"/>
      </w:pPr>
    </w:p>
    <w:p w:rsidR="006544BC" w:rsidRPr="00337F23" w:rsidRDefault="006544BC" w:rsidP="0090101B">
      <w:pPr>
        <w:spacing w:line="360" w:lineRule="auto"/>
        <w:ind w:left="720" w:hanging="720"/>
      </w:pPr>
    </w:p>
    <w:p w:rsidR="006544BC" w:rsidRPr="006544BC" w:rsidRDefault="006544BC" w:rsidP="0090101B">
      <w:pPr>
        <w:tabs>
          <w:tab w:val="left" w:pos="1620"/>
        </w:tabs>
        <w:spacing w:line="360" w:lineRule="auto"/>
        <w:rPr>
          <w:rFonts w:asciiTheme="majorBidi" w:hAnsiTheme="majorBidi" w:cstheme="majorBidi"/>
        </w:rPr>
      </w:pPr>
      <w:bookmarkStart w:id="0" w:name="_GoBack"/>
      <w:bookmarkEnd w:id="0"/>
    </w:p>
    <w:sectPr w:rsidR="006544BC" w:rsidRPr="006544BC" w:rsidSect="00E33092">
      <w:headerReference w:type="default" r:id="rId17"/>
      <w:footerReference w:type="even" r:id="rId18"/>
      <w:footerReference w:type="first" r:id="rId19"/>
      <w:pgSz w:w="12240" w:h="15840"/>
      <w:pgMar w:top="1620"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31" w:rsidRDefault="00936B31" w:rsidP="00813AFA">
      <w:pPr>
        <w:spacing w:line="240" w:lineRule="auto"/>
      </w:pPr>
      <w:r>
        <w:separator/>
      </w:r>
    </w:p>
  </w:endnote>
  <w:endnote w:type="continuationSeparator" w:id="0">
    <w:p w:rsidR="00936B31" w:rsidRDefault="00936B31" w:rsidP="00813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ED" w:rsidRDefault="002371ED">
    <w:pPr>
      <w:pStyle w:val="Footer"/>
      <w:jc w:val="center"/>
    </w:pPr>
  </w:p>
  <w:p w:rsidR="0090101B" w:rsidRDefault="0090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50098"/>
      <w:docPartObj>
        <w:docPartGallery w:val="Page Numbers (Bottom of Page)"/>
        <w:docPartUnique/>
      </w:docPartObj>
    </w:sdtPr>
    <w:sdtEndPr>
      <w:rPr>
        <w:noProof/>
      </w:rPr>
    </w:sdtEndPr>
    <w:sdtContent>
      <w:p w:rsidR="00E33092" w:rsidRDefault="00E330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3AFA" w:rsidRPr="00813AFA" w:rsidRDefault="00813AFA" w:rsidP="00813AFA">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31" w:rsidRDefault="00936B31" w:rsidP="00813AFA">
      <w:pPr>
        <w:spacing w:line="240" w:lineRule="auto"/>
      </w:pPr>
      <w:r>
        <w:separator/>
      </w:r>
    </w:p>
  </w:footnote>
  <w:footnote w:type="continuationSeparator" w:id="0">
    <w:p w:rsidR="00936B31" w:rsidRDefault="00936B31" w:rsidP="00813A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20345"/>
      <w:docPartObj>
        <w:docPartGallery w:val="Page Numbers (Top of Page)"/>
        <w:docPartUnique/>
      </w:docPartObj>
    </w:sdtPr>
    <w:sdtEndPr>
      <w:rPr>
        <w:noProof/>
      </w:rPr>
    </w:sdtEndPr>
    <w:sdtContent>
      <w:p w:rsidR="00E33092" w:rsidRDefault="00E33092">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813AFA" w:rsidRDefault="00813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80F"/>
    <w:multiLevelType w:val="hybridMultilevel"/>
    <w:tmpl w:val="30A0DA54"/>
    <w:lvl w:ilvl="0" w:tplc="62CC9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D72A1"/>
    <w:multiLevelType w:val="hybridMultilevel"/>
    <w:tmpl w:val="C47C6DF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5181254"/>
    <w:multiLevelType w:val="hybridMultilevel"/>
    <w:tmpl w:val="599C396E"/>
    <w:lvl w:ilvl="0" w:tplc="A612AB00">
      <w:start w:val="1"/>
      <w:numFmt w:val="decimal"/>
      <w:lvlText w:val="%1."/>
      <w:lvlJc w:val="left"/>
      <w:pPr>
        <w:ind w:left="1080" w:hanging="360"/>
      </w:pPr>
      <w:rPr>
        <w:rFonts w:hint="default"/>
        <w:b w:val="0"/>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B00796"/>
    <w:multiLevelType w:val="hybridMultilevel"/>
    <w:tmpl w:val="8B663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8407A"/>
    <w:multiLevelType w:val="hybridMultilevel"/>
    <w:tmpl w:val="B042552E"/>
    <w:lvl w:ilvl="0" w:tplc="30C67C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DC7DB0"/>
    <w:multiLevelType w:val="hybridMultilevel"/>
    <w:tmpl w:val="737261D2"/>
    <w:lvl w:ilvl="0" w:tplc="1548C514">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6B35A29"/>
    <w:multiLevelType w:val="hybridMultilevel"/>
    <w:tmpl w:val="4732D0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434682D"/>
    <w:multiLevelType w:val="hybridMultilevel"/>
    <w:tmpl w:val="DBA4E4C6"/>
    <w:lvl w:ilvl="0" w:tplc="373E9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204E60"/>
    <w:multiLevelType w:val="hybridMultilevel"/>
    <w:tmpl w:val="2BA4B9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6C3F1C"/>
    <w:multiLevelType w:val="hybridMultilevel"/>
    <w:tmpl w:val="69DCB0B8"/>
    <w:lvl w:ilvl="0" w:tplc="6EC62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5"/>
  </w:num>
  <w:num w:numId="5">
    <w:abstractNumId w:val="0"/>
  </w:num>
  <w:num w:numId="6">
    <w:abstractNumId w:val="7"/>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A"/>
    <w:rsid w:val="000B749D"/>
    <w:rsid w:val="000B7A14"/>
    <w:rsid w:val="00125D2D"/>
    <w:rsid w:val="0013486E"/>
    <w:rsid w:val="00142B6A"/>
    <w:rsid w:val="0016500E"/>
    <w:rsid w:val="001A0847"/>
    <w:rsid w:val="002371ED"/>
    <w:rsid w:val="00251C13"/>
    <w:rsid w:val="00295305"/>
    <w:rsid w:val="003864B2"/>
    <w:rsid w:val="006544BC"/>
    <w:rsid w:val="00813AFA"/>
    <w:rsid w:val="0090101B"/>
    <w:rsid w:val="00936B31"/>
    <w:rsid w:val="009B6096"/>
    <w:rsid w:val="00A45D6A"/>
    <w:rsid w:val="00DA63EC"/>
    <w:rsid w:val="00E33092"/>
    <w:rsid w:val="00ED337D"/>
    <w:rsid w:val="00E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A"/>
    <w:pPr>
      <w:spacing w:after="0" w:line="480" w:lineRule="auto"/>
      <w:jc w:val="both"/>
    </w:pPr>
    <w:rPr>
      <w:rFonts w:ascii="Times New Roman" w:eastAsia="Calibri" w:hAnsi="Times New Roman" w:cs="Times New Roman"/>
      <w:sz w:val="24"/>
      <w:szCs w:val="24"/>
    </w:rPr>
  </w:style>
  <w:style w:type="paragraph" w:styleId="Heading3">
    <w:name w:val="heading 3"/>
    <w:basedOn w:val="Normal"/>
    <w:link w:val="Heading3Char"/>
    <w:uiPriority w:val="9"/>
    <w:qFormat/>
    <w:rsid w:val="00142B6A"/>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link w:val="Heading4Char"/>
    <w:uiPriority w:val="9"/>
    <w:qFormat/>
    <w:rsid w:val="00142B6A"/>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B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2B6A"/>
    <w:rPr>
      <w:rFonts w:ascii="Times New Roman" w:eastAsia="Times New Roman" w:hAnsi="Times New Roman" w:cs="Times New Roman"/>
      <w:b/>
      <w:bCs/>
      <w:sz w:val="24"/>
      <w:szCs w:val="24"/>
    </w:rPr>
  </w:style>
  <w:style w:type="paragraph" w:styleId="NoSpacing">
    <w:name w:val="No Spacing"/>
    <w:uiPriority w:val="1"/>
    <w:qFormat/>
    <w:rsid w:val="00142B6A"/>
    <w:pPr>
      <w:spacing w:after="0" w:line="240" w:lineRule="auto"/>
    </w:pPr>
  </w:style>
  <w:style w:type="character" w:styleId="Emphasis">
    <w:name w:val="Emphasis"/>
    <w:basedOn w:val="DefaultParagraphFont"/>
    <w:uiPriority w:val="20"/>
    <w:qFormat/>
    <w:rsid w:val="00142B6A"/>
    <w:rPr>
      <w:i/>
      <w:iCs/>
    </w:rPr>
  </w:style>
  <w:style w:type="paragraph" w:styleId="ListParagraph">
    <w:name w:val="List Paragraph"/>
    <w:basedOn w:val="Normal"/>
    <w:uiPriority w:val="34"/>
    <w:qFormat/>
    <w:rsid w:val="00142B6A"/>
    <w:pPr>
      <w:ind w:left="720"/>
      <w:contextualSpacing/>
    </w:pPr>
  </w:style>
  <w:style w:type="paragraph" w:styleId="BalloonText">
    <w:name w:val="Balloon Text"/>
    <w:basedOn w:val="Normal"/>
    <w:link w:val="BalloonTextChar"/>
    <w:uiPriority w:val="99"/>
    <w:semiHidden/>
    <w:unhideWhenUsed/>
    <w:rsid w:val="00125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2D"/>
    <w:rPr>
      <w:rFonts w:ascii="Tahoma" w:eastAsia="Calibri" w:hAnsi="Tahoma" w:cs="Tahoma"/>
      <w:sz w:val="16"/>
      <w:szCs w:val="16"/>
    </w:rPr>
  </w:style>
  <w:style w:type="paragraph" w:styleId="Header">
    <w:name w:val="header"/>
    <w:basedOn w:val="Normal"/>
    <w:link w:val="HeaderChar"/>
    <w:uiPriority w:val="99"/>
    <w:unhideWhenUsed/>
    <w:rsid w:val="00EE6BB7"/>
    <w:pPr>
      <w:tabs>
        <w:tab w:val="center" w:pos="4680"/>
        <w:tab w:val="right" w:pos="9360"/>
      </w:tabs>
      <w:spacing w:line="240" w:lineRule="auto"/>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BB7"/>
  </w:style>
  <w:style w:type="paragraph" w:customStyle="1" w:styleId="Default">
    <w:name w:val="Default"/>
    <w:rsid w:val="006544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4BC"/>
    <w:rPr>
      <w:color w:val="0000FF" w:themeColor="hyperlink"/>
      <w:u w:val="single"/>
    </w:rPr>
  </w:style>
  <w:style w:type="paragraph" w:styleId="Footer">
    <w:name w:val="footer"/>
    <w:basedOn w:val="Normal"/>
    <w:link w:val="FooterChar"/>
    <w:uiPriority w:val="99"/>
    <w:unhideWhenUsed/>
    <w:rsid w:val="00813AFA"/>
    <w:pPr>
      <w:tabs>
        <w:tab w:val="center" w:pos="4680"/>
        <w:tab w:val="right" w:pos="9360"/>
      </w:tabs>
      <w:spacing w:line="240" w:lineRule="auto"/>
    </w:pPr>
  </w:style>
  <w:style w:type="character" w:customStyle="1" w:styleId="FooterChar">
    <w:name w:val="Footer Char"/>
    <w:basedOn w:val="DefaultParagraphFont"/>
    <w:link w:val="Footer"/>
    <w:uiPriority w:val="99"/>
    <w:rsid w:val="00813AF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A"/>
    <w:pPr>
      <w:spacing w:after="0" w:line="480" w:lineRule="auto"/>
      <w:jc w:val="both"/>
    </w:pPr>
    <w:rPr>
      <w:rFonts w:ascii="Times New Roman" w:eastAsia="Calibri" w:hAnsi="Times New Roman" w:cs="Times New Roman"/>
      <w:sz w:val="24"/>
      <w:szCs w:val="24"/>
    </w:rPr>
  </w:style>
  <w:style w:type="paragraph" w:styleId="Heading3">
    <w:name w:val="heading 3"/>
    <w:basedOn w:val="Normal"/>
    <w:link w:val="Heading3Char"/>
    <w:uiPriority w:val="9"/>
    <w:qFormat/>
    <w:rsid w:val="00142B6A"/>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link w:val="Heading4Char"/>
    <w:uiPriority w:val="9"/>
    <w:qFormat/>
    <w:rsid w:val="00142B6A"/>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B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2B6A"/>
    <w:rPr>
      <w:rFonts w:ascii="Times New Roman" w:eastAsia="Times New Roman" w:hAnsi="Times New Roman" w:cs="Times New Roman"/>
      <w:b/>
      <w:bCs/>
      <w:sz w:val="24"/>
      <w:szCs w:val="24"/>
    </w:rPr>
  </w:style>
  <w:style w:type="paragraph" w:styleId="NoSpacing">
    <w:name w:val="No Spacing"/>
    <w:uiPriority w:val="1"/>
    <w:qFormat/>
    <w:rsid w:val="00142B6A"/>
    <w:pPr>
      <w:spacing w:after="0" w:line="240" w:lineRule="auto"/>
    </w:pPr>
  </w:style>
  <w:style w:type="character" w:styleId="Emphasis">
    <w:name w:val="Emphasis"/>
    <w:basedOn w:val="DefaultParagraphFont"/>
    <w:uiPriority w:val="20"/>
    <w:qFormat/>
    <w:rsid w:val="00142B6A"/>
    <w:rPr>
      <w:i/>
      <w:iCs/>
    </w:rPr>
  </w:style>
  <w:style w:type="paragraph" w:styleId="ListParagraph">
    <w:name w:val="List Paragraph"/>
    <w:basedOn w:val="Normal"/>
    <w:uiPriority w:val="34"/>
    <w:qFormat/>
    <w:rsid w:val="00142B6A"/>
    <w:pPr>
      <w:ind w:left="720"/>
      <w:contextualSpacing/>
    </w:pPr>
  </w:style>
  <w:style w:type="paragraph" w:styleId="BalloonText">
    <w:name w:val="Balloon Text"/>
    <w:basedOn w:val="Normal"/>
    <w:link w:val="BalloonTextChar"/>
    <w:uiPriority w:val="99"/>
    <w:semiHidden/>
    <w:unhideWhenUsed/>
    <w:rsid w:val="00125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2D"/>
    <w:rPr>
      <w:rFonts w:ascii="Tahoma" w:eastAsia="Calibri" w:hAnsi="Tahoma" w:cs="Tahoma"/>
      <w:sz w:val="16"/>
      <w:szCs w:val="16"/>
    </w:rPr>
  </w:style>
  <w:style w:type="paragraph" w:styleId="Header">
    <w:name w:val="header"/>
    <w:basedOn w:val="Normal"/>
    <w:link w:val="HeaderChar"/>
    <w:uiPriority w:val="99"/>
    <w:unhideWhenUsed/>
    <w:rsid w:val="00EE6BB7"/>
    <w:pPr>
      <w:tabs>
        <w:tab w:val="center" w:pos="4680"/>
        <w:tab w:val="right" w:pos="9360"/>
      </w:tabs>
      <w:spacing w:line="240" w:lineRule="auto"/>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BB7"/>
  </w:style>
  <w:style w:type="paragraph" w:customStyle="1" w:styleId="Default">
    <w:name w:val="Default"/>
    <w:rsid w:val="006544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4BC"/>
    <w:rPr>
      <w:color w:val="0000FF" w:themeColor="hyperlink"/>
      <w:u w:val="single"/>
    </w:rPr>
  </w:style>
  <w:style w:type="paragraph" w:styleId="Footer">
    <w:name w:val="footer"/>
    <w:basedOn w:val="Normal"/>
    <w:link w:val="FooterChar"/>
    <w:uiPriority w:val="99"/>
    <w:unhideWhenUsed/>
    <w:rsid w:val="00813AFA"/>
    <w:pPr>
      <w:tabs>
        <w:tab w:val="center" w:pos="4680"/>
        <w:tab w:val="right" w:pos="9360"/>
      </w:tabs>
      <w:spacing w:line="240" w:lineRule="auto"/>
    </w:pPr>
  </w:style>
  <w:style w:type="character" w:customStyle="1" w:styleId="FooterChar">
    <w:name w:val="Footer Char"/>
    <w:basedOn w:val="DefaultParagraphFont"/>
    <w:link w:val="Footer"/>
    <w:uiPriority w:val="99"/>
    <w:rsid w:val="00813AF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3507">
      <w:bodyDiv w:val="1"/>
      <w:marLeft w:val="0"/>
      <w:marRight w:val="0"/>
      <w:marTop w:val="0"/>
      <w:marBottom w:val="0"/>
      <w:divBdr>
        <w:top w:val="none" w:sz="0" w:space="0" w:color="auto"/>
        <w:left w:val="none" w:sz="0" w:space="0" w:color="auto"/>
        <w:bottom w:val="none" w:sz="0" w:space="0" w:color="auto"/>
        <w:right w:val="none" w:sz="0" w:space="0" w:color="auto"/>
      </w:divBdr>
      <w:divsChild>
        <w:div w:id="2087219657">
          <w:marLeft w:val="0"/>
          <w:marRight w:val="0"/>
          <w:marTop w:val="0"/>
          <w:marBottom w:val="0"/>
          <w:divBdr>
            <w:top w:val="none" w:sz="0" w:space="0" w:color="auto"/>
            <w:left w:val="none" w:sz="0" w:space="0" w:color="auto"/>
            <w:bottom w:val="none" w:sz="0" w:space="0" w:color="auto"/>
            <w:right w:val="none" w:sz="0" w:space="0" w:color="auto"/>
          </w:divBdr>
        </w:div>
        <w:div w:id="1290162299">
          <w:marLeft w:val="0"/>
          <w:marRight w:val="0"/>
          <w:marTop w:val="0"/>
          <w:marBottom w:val="0"/>
          <w:divBdr>
            <w:top w:val="none" w:sz="0" w:space="0" w:color="auto"/>
            <w:left w:val="none" w:sz="0" w:space="0" w:color="auto"/>
            <w:bottom w:val="none" w:sz="0" w:space="0" w:color="auto"/>
            <w:right w:val="none" w:sz="0" w:space="0" w:color="auto"/>
          </w:divBdr>
        </w:div>
        <w:div w:id="530915886">
          <w:marLeft w:val="0"/>
          <w:marRight w:val="0"/>
          <w:marTop w:val="0"/>
          <w:marBottom w:val="0"/>
          <w:divBdr>
            <w:top w:val="none" w:sz="0" w:space="0" w:color="auto"/>
            <w:left w:val="none" w:sz="0" w:space="0" w:color="auto"/>
            <w:bottom w:val="none" w:sz="0" w:space="0" w:color="auto"/>
            <w:right w:val="none" w:sz="0" w:space="0" w:color="auto"/>
          </w:divBdr>
        </w:div>
        <w:div w:id="1569344903">
          <w:marLeft w:val="0"/>
          <w:marRight w:val="0"/>
          <w:marTop w:val="0"/>
          <w:marBottom w:val="0"/>
          <w:divBdr>
            <w:top w:val="none" w:sz="0" w:space="0" w:color="auto"/>
            <w:left w:val="none" w:sz="0" w:space="0" w:color="auto"/>
            <w:bottom w:val="none" w:sz="0" w:space="0" w:color="auto"/>
            <w:right w:val="none" w:sz="0" w:space="0" w:color="auto"/>
          </w:divBdr>
        </w:div>
        <w:div w:id="1346521131">
          <w:marLeft w:val="0"/>
          <w:marRight w:val="0"/>
          <w:marTop w:val="0"/>
          <w:marBottom w:val="0"/>
          <w:divBdr>
            <w:top w:val="none" w:sz="0" w:space="0" w:color="auto"/>
            <w:left w:val="none" w:sz="0" w:space="0" w:color="auto"/>
            <w:bottom w:val="none" w:sz="0" w:space="0" w:color="auto"/>
            <w:right w:val="none" w:sz="0" w:space="0" w:color="auto"/>
          </w:divBdr>
        </w:div>
        <w:div w:id="607273009">
          <w:marLeft w:val="0"/>
          <w:marRight w:val="0"/>
          <w:marTop w:val="0"/>
          <w:marBottom w:val="0"/>
          <w:divBdr>
            <w:top w:val="none" w:sz="0" w:space="0" w:color="auto"/>
            <w:left w:val="none" w:sz="0" w:space="0" w:color="auto"/>
            <w:bottom w:val="none" w:sz="0" w:space="0" w:color="auto"/>
            <w:right w:val="none" w:sz="0" w:space="0" w:color="auto"/>
          </w:divBdr>
        </w:div>
        <w:div w:id="616528153">
          <w:marLeft w:val="0"/>
          <w:marRight w:val="0"/>
          <w:marTop w:val="0"/>
          <w:marBottom w:val="0"/>
          <w:divBdr>
            <w:top w:val="none" w:sz="0" w:space="0" w:color="auto"/>
            <w:left w:val="none" w:sz="0" w:space="0" w:color="auto"/>
            <w:bottom w:val="none" w:sz="0" w:space="0" w:color="auto"/>
            <w:right w:val="none" w:sz="0" w:space="0" w:color="auto"/>
          </w:divBdr>
        </w:div>
        <w:div w:id="1737897710">
          <w:marLeft w:val="0"/>
          <w:marRight w:val="0"/>
          <w:marTop w:val="0"/>
          <w:marBottom w:val="0"/>
          <w:divBdr>
            <w:top w:val="none" w:sz="0" w:space="0" w:color="auto"/>
            <w:left w:val="none" w:sz="0" w:space="0" w:color="auto"/>
            <w:bottom w:val="none" w:sz="0" w:space="0" w:color="auto"/>
            <w:right w:val="none" w:sz="0" w:space="0" w:color="auto"/>
          </w:divBdr>
        </w:div>
        <w:div w:id="1386493333">
          <w:marLeft w:val="0"/>
          <w:marRight w:val="0"/>
          <w:marTop w:val="0"/>
          <w:marBottom w:val="0"/>
          <w:divBdr>
            <w:top w:val="none" w:sz="0" w:space="0" w:color="auto"/>
            <w:left w:val="none" w:sz="0" w:space="0" w:color="auto"/>
            <w:bottom w:val="none" w:sz="0" w:space="0" w:color="auto"/>
            <w:right w:val="none" w:sz="0" w:space="0" w:color="auto"/>
          </w:divBdr>
        </w:div>
        <w:div w:id="101379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itam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ham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olvabilitas" TargetMode="External"/><Relationship Id="rId5" Type="http://schemas.openxmlformats.org/officeDocument/2006/relationships/settings" Target="settings.xml"/><Relationship Id="rId15" Type="http://schemas.openxmlformats.org/officeDocument/2006/relationships/hyperlink" Target="http://www.portalgaruda.org/article.php" TargetMode="External"/><Relationship Id="rId10" Type="http://schemas.openxmlformats.org/officeDocument/2006/relationships/hyperlink" Target="https://id.wikipedia.org/w/index.php?title=Convenant&amp;action=edit&amp;redlink=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2FD5-2385-4BBB-99FE-9FFF6283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6</cp:revision>
  <cp:lastPrinted>2015-09-29T23:17:00Z</cp:lastPrinted>
  <dcterms:created xsi:type="dcterms:W3CDTF">2015-09-29T12:59:00Z</dcterms:created>
  <dcterms:modified xsi:type="dcterms:W3CDTF">2016-01-20T00:36:00Z</dcterms:modified>
</cp:coreProperties>
</file>